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F04" w:rsidRPr="00D2762C" w:rsidRDefault="00482E07" w:rsidP="000E29F4">
      <w:pPr>
        <w:rPr>
          <w:rFonts w:ascii="IRNazanin" w:hAnsi="IRNazanin" w:cs="IRNazanin"/>
          <w:b/>
          <w:bCs/>
          <w:sz w:val="28"/>
          <w:szCs w:val="28"/>
          <w:rtl/>
        </w:rPr>
      </w:pPr>
      <w:r w:rsidRPr="00D2762C">
        <w:rPr>
          <w:rFonts w:ascii="IRNazanin" w:hAnsi="IRNazanin" w:cs="IRNazanin"/>
          <w:b/>
          <w:bCs/>
          <w:sz w:val="28"/>
          <w:szCs w:val="28"/>
        </w:rPr>
        <w:t>The effect o</w:t>
      </w:r>
      <w:r w:rsidR="000236BF" w:rsidRPr="00D2762C">
        <w:rPr>
          <w:rFonts w:ascii="IRNazanin" w:hAnsi="IRNazanin" w:cs="IRNazanin"/>
          <w:b/>
          <w:bCs/>
          <w:sz w:val="28"/>
          <w:szCs w:val="28"/>
        </w:rPr>
        <w:t>f</w:t>
      </w:r>
      <w:r w:rsidR="000236BF" w:rsidRPr="00D2762C">
        <w:rPr>
          <w:rFonts w:ascii="IRNazanin" w:hAnsi="IRNazanin" w:cs="IRNazanin"/>
          <w:b/>
          <w:bCs/>
          <w:sz w:val="28"/>
          <w:szCs w:val="28"/>
          <w:rtl/>
        </w:rPr>
        <w:t xml:space="preserve"> </w:t>
      </w:r>
      <w:r w:rsidRPr="00D2762C">
        <w:rPr>
          <w:rFonts w:ascii="IRNazanin" w:eastAsia="Calibri" w:hAnsi="IRNazanin" w:cs="IRNazanin"/>
          <w:b/>
          <w:bCs/>
          <w:sz w:val="28"/>
          <w:szCs w:val="28"/>
        </w:rPr>
        <w:t>anger m</w:t>
      </w:r>
      <w:r w:rsidR="00A84EB5" w:rsidRPr="00D2762C">
        <w:rPr>
          <w:rFonts w:ascii="IRNazanin" w:eastAsia="Calibri" w:hAnsi="IRNazanin" w:cs="IRNazanin"/>
          <w:b/>
          <w:bCs/>
          <w:sz w:val="28"/>
          <w:szCs w:val="28"/>
        </w:rPr>
        <w:t xml:space="preserve">anagement </w:t>
      </w:r>
      <w:r w:rsidRPr="00D2762C">
        <w:rPr>
          <w:rFonts w:ascii="IRNazanin" w:hAnsi="IRNazanin" w:cs="IRNazanin"/>
          <w:b/>
          <w:bCs/>
          <w:sz w:val="28"/>
          <w:szCs w:val="28"/>
        </w:rPr>
        <w:t>training on anger and copying s</w:t>
      </w:r>
      <w:r w:rsidR="000236BF" w:rsidRPr="00D2762C">
        <w:rPr>
          <w:rFonts w:ascii="IRNazanin" w:hAnsi="IRNazanin" w:cs="IRNazanin"/>
          <w:b/>
          <w:bCs/>
          <w:sz w:val="28"/>
          <w:szCs w:val="28"/>
        </w:rPr>
        <w:t xml:space="preserve">trategies </w:t>
      </w:r>
      <w:r w:rsidRPr="00D2762C">
        <w:rPr>
          <w:rFonts w:ascii="IRNazanin" w:eastAsia="Calibri" w:hAnsi="IRNazanin" w:cs="IRNazanin"/>
          <w:b/>
          <w:bCs/>
          <w:sz w:val="28"/>
          <w:szCs w:val="28"/>
        </w:rPr>
        <w:t>in nursing s</w:t>
      </w:r>
      <w:r w:rsidR="000236BF" w:rsidRPr="00D2762C">
        <w:rPr>
          <w:rFonts w:ascii="IRNazanin" w:eastAsia="Calibri" w:hAnsi="IRNazanin" w:cs="IRNazanin"/>
          <w:b/>
          <w:bCs/>
          <w:sz w:val="28"/>
          <w:szCs w:val="28"/>
        </w:rPr>
        <w:t xml:space="preserve">tudent  </w:t>
      </w:r>
    </w:p>
    <w:p w:rsidR="001E6F04" w:rsidRPr="00D2762C" w:rsidRDefault="001E6F04" w:rsidP="000E29F4">
      <w:pPr>
        <w:spacing w:line="360" w:lineRule="auto"/>
        <w:jc w:val="both"/>
        <w:rPr>
          <w:rFonts w:ascii="IRNazanin" w:hAnsi="IRNazanin" w:cs="IRNazanin"/>
          <w:b/>
          <w:bCs/>
          <w:sz w:val="28"/>
          <w:szCs w:val="28"/>
          <w:lang w:bidi="fa-IR"/>
        </w:rPr>
      </w:pPr>
      <w:r w:rsidRPr="00D2762C">
        <w:rPr>
          <w:rFonts w:ascii="IRNazanin" w:hAnsi="IRNazanin" w:cs="IRNazanin"/>
          <w:b/>
          <w:bCs/>
          <w:sz w:val="28"/>
          <w:szCs w:val="28"/>
          <w:lang w:bidi="fa-IR"/>
        </w:rPr>
        <w:t xml:space="preserve">Abstract </w:t>
      </w:r>
    </w:p>
    <w:p w:rsidR="001E6F04" w:rsidRPr="00D2762C" w:rsidRDefault="001E6F04" w:rsidP="000E29F4">
      <w:pPr>
        <w:spacing w:line="360" w:lineRule="auto"/>
        <w:jc w:val="both"/>
        <w:rPr>
          <w:rFonts w:ascii="IRNazanin" w:hAnsi="IRNazanin" w:cs="IRNazanin"/>
          <w:sz w:val="28"/>
          <w:szCs w:val="28"/>
          <w:lang w:bidi="fa-IR"/>
        </w:rPr>
      </w:pPr>
      <w:r w:rsidRPr="00D2762C">
        <w:rPr>
          <w:rFonts w:ascii="IRNazanin" w:hAnsi="IRNazanin" w:cs="IRNazanin"/>
          <w:sz w:val="28"/>
          <w:szCs w:val="28"/>
          <w:lang w:bidi="fa-IR"/>
        </w:rPr>
        <w:t>Introduction: Anger, as one of the most important emotions, plays an essential role in human life. Anger management and proper application of coping strategies can prevent many problems. The present study aimed to evaluate the effect of an anger management educational program on anger and coping strategies in nursing students.</w:t>
      </w:r>
    </w:p>
    <w:p w:rsidR="001E6F04" w:rsidRPr="00D2762C" w:rsidRDefault="001E6F04" w:rsidP="000E29F4">
      <w:pPr>
        <w:spacing w:line="360" w:lineRule="auto"/>
        <w:jc w:val="both"/>
        <w:rPr>
          <w:rFonts w:ascii="IRNazanin" w:hAnsi="IRNazanin" w:cs="IRNazanin"/>
          <w:sz w:val="28"/>
          <w:szCs w:val="28"/>
          <w:rtl/>
          <w:lang w:bidi="fa-IR"/>
        </w:rPr>
      </w:pPr>
      <w:r w:rsidRPr="00D2762C">
        <w:rPr>
          <w:rFonts w:ascii="IRNazanin" w:hAnsi="IRNazanin" w:cs="IRNazanin"/>
          <w:sz w:val="28"/>
          <w:szCs w:val="28"/>
          <w:lang w:bidi="fa-IR"/>
        </w:rPr>
        <w:t xml:space="preserve">Materials and Methods: In the present quasi-experimental study, 60 nursing students studying at Kerman University of Medical Sciences were selected and randomly divided into the intervention (n =30) and control (n=30) groups. Data collection tools included questionnaires of demographic, Spielberger anger, and Lazarus and Folkman coping </w:t>
      </w:r>
      <w:r w:rsidR="00A84EB5" w:rsidRPr="00D2762C">
        <w:rPr>
          <w:rFonts w:ascii="IRNazanin" w:hAnsi="IRNazanin" w:cs="IRNazanin"/>
          <w:sz w:val="28"/>
          <w:szCs w:val="28"/>
          <w:lang w:bidi="fa-IR"/>
        </w:rPr>
        <w:t>style</w:t>
      </w:r>
      <w:r w:rsidR="001F7115" w:rsidRPr="00D2762C">
        <w:rPr>
          <w:rFonts w:ascii="IRNazanin" w:hAnsi="IRNazanin" w:cs="IRNazanin"/>
          <w:sz w:val="28"/>
          <w:szCs w:val="28"/>
          <w:lang w:bidi="fa-IR"/>
        </w:rPr>
        <w:t xml:space="preserve">. </w:t>
      </w:r>
      <w:r w:rsidRPr="00D2762C">
        <w:rPr>
          <w:rFonts w:ascii="IRNazanin" w:hAnsi="IRNazanin" w:cs="IRNazanin"/>
          <w:sz w:val="28"/>
          <w:szCs w:val="28"/>
          <w:lang w:bidi="fa-IR"/>
        </w:rPr>
        <w:t>Anger management skills educational program was conducted in four sessions of 45 to 60 minutes in two consecutive weeks and two sessions per week. Data were collected before and one month after the educational intervention</w:t>
      </w:r>
      <w:r w:rsidRPr="00D2762C">
        <w:rPr>
          <w:rFonts w:ascii="IRNazanin" w:hAnsi="IRNazanin" w:cs="IRNazanin"/>
          <w:sz w:val="28"/>
          <w:szCs w:val="28"/>
          <w:rtl/>
          <w:lang w:bidi="fa-IR"/>
        </w:rPr>
        <w:t>.</w:t>
      </w:r>
    </w:p>
    <w:p w:rsidR="001E6F04" w:rsidRPr="00D2762C" w:rsidRDefault="001E6F04" w:rsidP="000E29F4">
      <w:pPr>
        <w:spacing w:line="360" w:lineRule="auto"/>
        <w:jc w:val="both"/>
        <w:rPr>
          <w:rFonts w:ascii="IRNazanin" w:hAnsi="IRNazanin" w:cs="IRNazanin"/>
          <w:sz w:val="28"/>
          <w:szCs w:val="28"/>
          <w:lang w:bidi="fa-IR"/>
        </w:rPr>
      </w:pPr>
      <w:r w:rsidRPr="00D2762C">
        <w:rPr>
          <w:rFonts w:ascii="IRNazanin" w:hAnsi="IRNazanin" w:cs="IRNazanin"/>
          <w:sz w:val="28"/>
          <w:szCs w:val="28"/>
          <w:lang w:bidi="fa-IR"/>
        </w:rPr>
        <w:t>Results: The mean score of anger reduced significantly in the intervention group compared to the control group in the post-test stage. The mean score of coping strategies in the intervention group was higher than the control group in the post-test stage, but the difference was not statistically significant.</w:t>
      </w:r>
    </w:p>
    <w:p w:rsidR="001E6F04" w:rsidRPr="00D2762C" w:rsidRDefault="001E6F04" w:rsidP="000E29F4">
      <w:pPr>
        <w:spacing w:line="360" w:lineRule="auto"/>
        <w:jc w:val="both"/>
        <w:rPr>
          <w:rFonts w:ascii="IRNazanin" w:hAnsi="IRNazanin" w:cs="IRNazanin"/>
          <w:sz w:val="28"/>
          <w:szCs w:val="28"/>
          <w:lang w:bidi="fa-IR"/>
        </w:rPr>
      </w:pPr>
      <w:r w:rsidRPr="00D2762C">
        <w:rPr>
          <w:rFonts w:ascii="IRNazanin" w:hAnsi="IRNazanin" w:cs="IRNazanin"/>
          <w:sz w:val="28"/>
          <w:szCs w:val="28"/>
          <w:lang w:bidi="fa-IR"/>
        </w:rPr>
        <w:t xml:space="preserve">Conclusion: Based on the findings, the educational program on anger management skills had a positive and significant effect on reducing the students' anger, but it was not effective on coping </w:t>
      </w:r>
      <w:r w:rsidRPr="00D2762C">
        <w:rPr>
          <w:rFonts w:ascii="IRNazanin" w:hAnsi="IRNazanin" w:cs="IRNazanin"/>
          <w:sz w:val="28"/>
          <w:szCs w:val="28"/>
          <w:lang w:bidi="fa-IR"/>
        </w:rPr>
        <w:lastRenderedPageBreak/>
        <w:t>strategies. Therefore, anger management educational programs are recommended in wider scope among students of different fields and various universities.</w:t>
      </w:r>
    </w:p>
    <w:p w:rsidR="001E6F04" w:rsidRPr="00D2762C" w:rsidRDefault="001E6F04" w:rsidP="000E29F4">
      <w:pPr>
        <w:spacing w:line="360" w:lineRule="auto"/>
        <w:jc w:val="both"/>
        <w:rPr>
          <w:rFonts w:ascii="IRNazanin" w:hAnsi="IRNazanin" w:cs="IRNazanin"/>
          <w:sz w:val="28"/>
          <w:szCs w:val="28"/>
          <w:lang w:bidi="fa-IR"/>
        </w:rPr>
      </w:pPr>
      <w:r w:rsidRPr="00D2762C">
        <w:rPr>
          <w:rFonts w:ascii="IRNazanin" w:hAnsi="IRNazanin" w:cs="IRNazanin"/>
          <w:sz w:val="28"/>
          <w:szCs w:val="28"/>
          <w:lang w:bidi="fa-IR"/>
        </w:rPr>
        <w:t>Keywords: Anger management, Nursing students, Coping strategies</w:t>
      </w:r>
    </w:p>
    <w:p w:rsidR="000236BF" w:rsidRPr="00D2762C" w:rsidRDefault="000236BF" w:rsidP="000E29F4">
      <w:pPr>
        <w:bidi/>
        <w:rPr>
          <w:rFonts w:ascii="IRNazanin" w:hAnsi="IRNazanin" w:cs="IRNazanin"/>
          <w:sz w:val="28"/>
          <w:szCs w:val="28"/>
        </w:rPr>
      </w:pPr>
    </w:p>
    <w:p w:rsidR="00EE4B11" w:rsidRPr="00D2762C" w:rsidRDefault="00EE4B11" w:rsidP="000E29F4">
      <w:pPr>
        <w:bidi/>
        <w:rPr>
          <w:rFonts w:ascii="IRNazanin" w:hAnsi="IRNazanin" w:cs="IRNazanin"/>
          <w:sz w:val="28"/>
          <w:szCs w:val="28"/>
        </w:rPr>
      </w:pPr>
    </w:p>
    <w:p w:rsidR="00EE4B11" w:rsidRPr="00D2762C" w:rsidRDefault="00EE4B11" w:rsidP="000E29F4">
      <w:pPr>
        <w:bidi/>
        <w:rPr>
          <w:rFonts w:ascii="IRNazanin" w:hAnsi="IRNazanin" w:cs="IRNazanin"/>
          <w:sz w:val="28"/>
          <w:szCs w:val="28"/>
          <w:rtl/>
        </w:rPr>
      </w:pPr>
    </w:p>
    <w:p w:rsidR="00EE4B11" w:rsidRPr="00D2762C" w:rsidRDefault="00A12B52" w:rsidP="000E29F4">
      <w:pPr>
        <w:bidi/>
        <w:jc w:val="center"/>
        <w:rPr>
          <w:rFonts w:ascii="IRNazanin" w:eastAsia="Times New Roman" w:hAnsi="IRNazanin" w:cs="IRNazanin"/>
          <w:noProof/>
          <w:sz w:val="28"/>
          <w:szCs w:val="28"/>
        </w:rPr>
      </w:pPr>
      <w:r w:rsidRPr="00D2762C">
        <w:rPr>
          <w:rFonts w:ascii="IRNazanin" w:eastAsia="Times New Roman" w:hAnsi="IRNazanin" w:cs="IRNazanin"/>
          <w:noProof/>
          <w:sz w:val="28"/>
          <w:szCs w:val="28"/>
          <w:rtl/>
          <w:lang w:bidi="fa-IR"/>
        </w:rPr>
        <w:t>تاثیر</w:t>
      </w:r>
      <w:r w:rsidRPr="00D2762C">
        <w:rPr>
          <w:rFonts w:ascii="IRNazanin" w:eastAsia="Times New Roman" w:hAnsi="IRNazanin" w:cs="IRNazanin"/>
          <w:noProof/>
          <w:sz w:val="28"/>
          <w:szCs w:val="28"/>
          <w:rtl/>
        </w:rPr>
        <w:t>آموزش مدیریت خشم بر</w:t>
      </w:r>
      <w:r w:rsidR="000236BF" w:rsidRPr="00D2762C">
        <w:rPr>
          <w:rFonts w:ascii="IRNazanin" w:eastAsia="Times New Roman" w:hAnsi="IRNazanin" w:cs="IRNazanin"/>
          <w:noProof/>
          <w:sz w:val="28"/>
          <w:szCs w:val="28"/>
          <w:rtl/>
        </w:rPr>
        <w:t xml:space="preserve"> خشم و راهبردهای مقابله ای در دانشجویان پرستاری</w:t>
      </w:r>
    </w:p>
    <w:p w:rsidR="00316252" w:rsidRPr="00D2762C" w:rsidRDefault="00316252" w:rsidP="000E29F4">
      <w:pPr>
        <w:bidi/>
        <w:spacing w:after="0" w:line="360" w:lineRule="auto"/>
        <w:contextualSpacing/>
        <w:jc w:val="both"/>
        <w:rPr>
          <w:rFonts w:ascii="IRNazanin" w:eastAsia="Calibri" w:hAnsi="IRNazanin" w:cs="IRNazanin"/>
          <w:b/>
          <w:bCs/>
          <w:sz w:val="28"/>
          <w:szCs w:val="28"/>
          <w:rtl/>
          <w:lang w:bidi="fa-IR"/>
        </w:rPr>
      </w:pPr>
      <w:r w:rsidRPr="00D2762C">
        <w:rPr>
          <w:rFonts w:ascii="IRNazanin" w:eastAsia="Times New Roman" w:hAnsi="IRNazanin" w:cs="IRNazanin"/>
          <w:b/>
          <w:bCs/>
          <w:sz w:val="28"/>
          <w:szCs w:val="28"/>
          <w:rtl/>
        </w:rPr>
        <w:t>چکیده</w:t>
      </w:r>
    </w:p>
    <w:p w:rsidR="00316252" w:rsidRPr="00D2762C" w:rsidRDefault="0042628B" w:rsidP="000E29F4">
      <w:pPr>
        <w:bidi/>
        <w:spacing w:after="160" w:line="360" w:lineRule="auto"/>
        <w:jc w:val="both"/>
        <w:rPr>
          <w:rFonts w:ascii="IRNazanin" w:eastAsia="Calibri" w:hAnsi="IRNazanin" w:cs="IRNazanin"/>
          <w:sz w:val="28"/>
          <w:szCs w:val="28"/>
          <w:rtl/>
          <w:lang w:bidi="fa-IR"/>
        </w:rPr>
      </w:pPr>
      <w:r w:rsidRPr="00D2762C">
        <w:rPr>
          <w:rFonts w:ascii="IRNazanin" w:eastAsia="Calibri" w:hAnsi="IRNazanin" w:cs="IRNazanin"/>
          <w:b/>
          <w:bCs/>
          <w:sz w:val="28"/>
          <w:szCs w:val="28"/>
          <w:rtl/>
          <w:lang w:bidi="fa-IR"/>
        </w:rPr>
        <w:t>مقدمه</w:t>
      </w:r>
      <w:r w:rsidR="00316252" w:rsidRPr="00D2762C">
        <w:rPr>
          <w:rFonts w:ascii="IRNazanin" w:eastAsia="Calibri" w:hAnsi="IRNazanin" w:cs="IRNazanin"/>
          <w:b/>
          <w:bCs/>
          <w:sz w:val="28"/>
          <w:szCs w:val="28"/>
          <w:rtl/>
          <w:lang w:bidi="fa-IR"/>
        </w:rPr>
        <w:t>:</w:t>
      </w:r>
      <w:r w:rsidR="00316252" w:rsidRPr="00D2762C">
        <w:rPr>
          <w:rFonts w:ascii="IRNazanin" w:eastAsia="Calibri" w:hAnsi="IRNazanin" w:cs="IRNazanin"/>
          <w:sz w:val="28"/>
          <w:szCs w:val="28"/>
          <w:rtl/>
          <w:lang w:bidi="fa-IR"/>
        </w:rPr>
        <w:t xml:space="preserve"> خشم</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یکی</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از</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مهمترین</w:t>
      </w:r>
      <w:r w:rsidR="00316252" w:rsidRPr="00D2762C">
        <w:rPr>
          <w:rFonts w:ascii="IRNazanin" w:eastAsia="Calibri" w:hAnsi="IRNazanin" w:cs="IRNazanin"/>
          <w:sz w:val="28"/>
          <w:szCs w:val="28"/>
          <w:lang w:bidi="fa-IR"/>
        </w:rPr>
        <w:t xml:space="preserve"> </w:t>
      </w:r>
      <w:r w:rsidR="00FA3465" w:rsidRPr="00D2762C">
        <w:rPr>
          <w:rFonts w:ascii="IRNazanin" w:eastAsia="Calibri" w:hAnsi="IRNazanin" w:cs="IRNazanin"/>
          <w:sz w:val="28"/>
          <w:szCs w:val="28"/>
          <w:rtl/>
          <w:lang w:bidi="fa-IR"/>
        </w:rPr>
        <w:t xml:space="preserve">هیجانها </w:t>
      </w:r>
      <w:r w:rsidR="00316252" w:rsidRPr="00D2762C">
        <w:rPr>
          <w:rFonts w:ascii="IRNazanin" w:eastAsia="Calibri" w:hAnsi="IRNazanin" w:cs="IRNazanin"/>
          <w:sz w:val="28"/>
          <w:szCs w:val="28"/>
          <w:rtl/>
          <w:lang w:bidi="fa-IR"/>
        </w:rPr>
        <w:t>در زندگی</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انسان</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می باشد و</w:t>
      </w:r>
      <w:r w:rsidR="00316252" w:rsidRPr="00D2762C">
        <w:rPr>
          <w:rFonts w:ascii="IRNazanin" w:eastAsia="Calibri" w:hAnsi="IRNazanin" w:cs="IRNazanin"/>
          <w:sz w:val="28"/>
          <w:szCs w:val="28"/>
          <w:lang w:bidi="fa-IR"/>
        </w:rPr>
        <w:t xml:space="preserve"> </w:t>
      </w:r>
      <w:r w:rsidR="00FA3465" w:rsidRPr="00D2762C">
        <w:rPr>
          <w:rFonts w:ascii="IRNazanin" w:eastAsia="Calibri" w:hAnsi="IRNazanin" w:cs="IRNazanin"/>
          <w:sz w:val="28"/>
          <w:szCs w:val="28"/>
          <w:rtl/>
          <w:lang w:bidi="fa-IR"/>
        </w:rPr>
        <w:t xml:space="preserve">نقش </w:t>
      </w:r>
      <w:r w:rsidR="00316252" w:rsidRPr="00D2762C">
        <w:rPr>
          <w:rFonts w:ascii="IRNazanin" w:eastAsia="Calibri" w:hAnsi="IRNazanin" w:cs="IRNazanin"/>
          <w:sz w:val="28"/>
          <w:szCs w:val="28"/>
          <w:rtl/>
          <w:lang w:bidi="fa-IR"/>
        </w:rPr>
        <w:t>اساسی</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در</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زندگی ایفا</w:t>
      </w:r>
      <w:r w:rsidR="00316252" w:rsidRPr="00D2762C">
        <w:rPr>
          <w:rFonts w:ascii="IRNazanin" w:eastAsia="Calibri" w:hAnsi="IRNazanin" w:cs="IRNazanin"/>
          <w:sz w:val="28"/>
          <w:szCs w:val="28"/>
          <w:lang w:bidi="fa-IR"/>
        </w:rPr>
        <w:t xml:space="preserve"> </w:t>
      </w:r>
      <w:r w:rsidR="00316252" w:rsidRPr="00D2762C">
        <w:rPr>
          <w:rFonts w:ascii="IRNazanin" w:eastAsia="Calibri" w:hAnsi="IRNazanin" w:cs="IRNazanin"/>
          <w:sz w:val="28"/>
          <w:szCs w:val="28"/>
          <w:rtl/>
          <w:lang w:bidi="fa-IR"/>
        </w:rPr>
        <w:t>میکند،</w:t>
      </w:r>
      <w:r w:rsidR="00FA3465" w:rsidRPr="00D2762C">
        <w:rPr>
          <w:rFonts w:ascii="IRNazanin" w:eastAsia="Calibri" w:hAnsi="IRNazanin" w:cs="IRNazanin"/>
          <w:sz w:val="28"/>
          <w:szCs w:val="28"/>
          <w:rtl/>
          <w:lang w:bidi="fa-IR"/>
        </w:rPr>
        <w:t xml:space="preserve"> مدیریت</w:t>
      </w:r>
      <w:r w:rsidR="00316252" w:rsidRPr="00D2762C">
        <w:rPr>
          <w:rFonts w:ascii="IRNazanin" w:eastAsia="Calibri" w:hAnsi="IRNazanin" w:cs="IRNazanin"/>
          <w:sz w:val="28"/>
          <w:szCs w:val="28"/>
          <w:rtl/>
          <w:lang w:bidi="fa-IR"/>
        </w:rPr>
        <w:t xml:space="preserve"> خشم و استفاده مناسب از راهبردهای مقابله ای می تواند از بروز</w:t>
      </w:r>
      <w:r w:rsidRPr="00D2762C">
        <w:rPr>
          <w:rFonts w:ascii="IRNazanin" w:eastAsia="Calibri" w:hAnsi="IRNazanin" w:cs="IRNazanin"/>
          <w:sz w:val="28"/>
          <w:szCs w:val="28"/>
          <w:rtl/>
          <w:lang w:bidi="fa-IR"/>
        </w:rPr>
        <w:t xml:space="preserve"> بسیاری از مشکلات پیشگیری نماید</w:t>
      </w:r>
      <w:r w:rsidR="00316252" w:rsidRPr="00D2762C">
        <w:rPr>
          <w:rFonts w:ascii="IRNazanin" w:eastAsia="Calibri" w:hAnsi="IRNazanin" w:cs="IRNazanin"/>
          <w:sz w:val="28"/>
          <w:szCs w:val="28"/>
          <w:rtl/>
          <w:lang w:bidi="fa-IR"/>
        </w:rPr>
        <w:t>. این مطالعه با هد</w:t>
      </w:r>
      <w:r w:rsidR="00FA3465" w:rsidRPr="00D2762C">
        <w:rPr>
          <w:rFonts w:ascii="IRNazanin" w:eastAsia="Calibri" w:hAnsi="IRNazanin" w:cs="IRNazanin"/>
          <w:sz w:val="28"/>
          <w:szCs w:val="28"/>
          <w:rtl/>
          <w:lang w:bidi="fa-IR"/>
        </w:rPr>
        <w:t xml:space="preserve">ف تاثیرآموزش مدیریت خشم بر </w:t>
      </w:r>
      <w:r w:rsidR="00316252" w:rsidRPr="00D2762C">
        <w:rPr>
          <w:rFonts w:ascii="IRNazanin" w:eastAsia="Calibri" w:hAnsi="IRNazanin" w:cs="IRNazanin"/>
          <w:sz w:val="28"/>
          <w:szCs w:val="28"/>
          <w:rtl/>
          <w:lang w:bidi="fa-IR"/>
        </w:rPr>
        <w:t>خشم و راهبردهای م</w:t>
      </w:r>
      <w:r w:rsidR="00FA3465" w:rsidRPr="00D2762C">
        <w:rPr>
          <w:rFonts w:ascii="IRNazanin" w:eastAsia="Calibri" w:hAnsi="IRNazanin" w:cs="IRNazanin"/>
          <w:sz w:val="28"/>
          <w:szCs w:val="28"/>
          <w:rtl/>
          <w:lang w:bidi="fa-IR"/>
        </w:rPr>
        <w:t>قابله ای در دانشجویان</w:t>
      </w:r>
      <w:r w:rsidR="00316252" w:rsidRPr="00D2762C">
        <w:rPr>
          <w:rFonts w:ascii="IRNazanin" w:eastAsia="Calibri" w:hAnsi="IRNazanin" w:cs="IRNazanin"/>
          <w:sz w:val="28"/>
          <w:szCs w:val="28"/>
          <w:rtl/>
          <w:lang w:bidi="fa-IR"/>
        </w:rPr>
        <w:t xml:space="preserve"> پرستاری انجام شد.</w:t>
      </w:r>
    </w:p>
    <w:p w:rsidR="00316252" w:rsidRPr="00D2762C" w:rsidRDefault="00FA3465" w:rsidP="000E29F4">
      <w:pPr>
        <w:bidi/>
        <w:spacing w:after="160" w:line="360" w:lineRule="auto"/>
        <w:jc w:val="both"/>
        <w:rPr>
          <w:rFonts w:ascii="IRNazanin" w:eastAsia="Calibri" w:hAnsi="IRNazanin" w:cs="IRNazanin"/>
          <w:sz w:val="28"/>
          <w:szCs w:val="28"/>
          <w:rtl/>
          <w:lang w:bidi="fa-IR"/>
        </w:rPr>
      </w:pPr>
      <w:r w:rsidRPr="00D2762C">
        <w:rPr>
          <w:rFonts w:ascii="IRNazanin" w:eastAsia="Calibri" w:hAnsi="IRNazanin" w:cs="IRNazanin"/>
          <w:b/>
          <w:bCs/>
          <w:sz w:val="28"/>
          <w:szCs w:val="28"/>
          <w:rtl/>
          <w:lang w:bidi="fa-IR"/>
        </w:rPr>
        <w:t xml:space="preserve">روش‌ها: </w:t>
      </w:r>
      <w:r w:rsidRPr="00D2762C">
        <w:rPr>
          <w:rFonts w:ascii="IRNazanin" w:eastAsia="Calibri" w:hAnsi="IRNazanin" w:cs="IRNazanin"/>
          <w:sz w:val="28"/>
          <w:szCs w:val="28"/>
          <w:rtl/>
          <w:lang w:bidi="fa-IR"/>
        </w:rPr>
        <w:t xml:space="preserve">در این </w:t>
      </w:r>
      <w:r w:rsidR="00316252" w:rsidRPr="00D2762C">
        <w:rPr>
          <w:rFonts w:ascii="IRNazanin" w:eastAsia="Calibri" w:hAnsi="IRNazanin" w:cs="IRNazanin"/>
          <w:sz w:val="28"/>
          <w:szCs w:val="28"/>
          <w:rtl/>
          <w:lang w:bidi="fa-IR"/>
        </w:rPr>
        <w:t xml:space="preserve">مطالعه </w:t>
      </w:r>
      <w:r w:rsidR="009C41AA" w:rsidRPr="00D2762C">
        <w:rPr>
          <w:rFonts w:ascii="IRNazanin" w:eastAsia="Calibri" w:hAnsi="IRNazanin" w:cs="IRNazanin"/>
          <w:sz w:val="28"/>
          <w:szCs w:val="28"/>
          <w:rtl/>
          <w:lang w:bidi="fa-IR"/>
        </w:rPr>
        <w:t>نیمه تجربی</w:t>
      </w:r>
      <w:r w:rsidR="00316252" w:rsidRPr="00D2762C">
        <w:rPr>
          <w:rFonts w:ascii="IRNazanin" w:eastAsia="Calibri" w:hAnsi="IRNazanin" w:cs="IRNazanin"/>
          <w:sz w:val="28"/>
          <w:szCs w:val="28"/>
          <w:rtl/>
          <w:lang w:bidi="fa-IR"/>
        </w:rPr>
        <w:t xml:space="preserve"> جامعه پژوهش از </w:t>
      </w:r>
      <w:r w:rsidR="0035217F" w:rsidRPr="00D2762C">
        <w:rPr>
          <w:rFonts w:ascii="IRNazanin" w:eastAsia="Calibri" w:hAnsi="IRNazanin" w:cs="IRNazanin"/>
          <w:sz w:val="28"/>
          <w:szCs w:val="28"/>
          <w:rtl/>
          <w:lang w:bidi="fa-IR"/>
        </w:rPr>
        <w:t>دانشجویان</w:t>
      </w:r>
      <w:r w:rsidRPr="00D2762C">
        <w:rPr>
          <w:rFonts w:ascii="IRNazanin" w:eastAsia="Calibri" w:hAnsi="IRNazanin" w:cs="IRNazanin"/>
          <w:sz w:val="28"/>
          <w:szCs w:val="28"/>
          <w:rtl/>
          <w:lang w:bidi="fa-IR"/>
        </w:rPr>
        <w:t xml:space="preserve"> </w:t>
      </w:r>
      <w:r w:rsidR="0035217F" w:rsidRPr="00D2762C">
        <w:rPr>
          <w:rFonts w:ascii="IRNazanin" w:eastAsia="Calibri" w:hAnsi="IRNazanin" w:cs="IRNazanin"/>
          <w:sz w:val="28"/>
          <w:szCs w:val="28"/>
          <w:rtl/>
          <w:lang w:bidi="fa-IR"/>
        </w:rPr>
        <w:t xml:space="preserve">پرستاری در </w:t>
      </w:r>
      <w:r w:rsidR="00316252" w:rsidRPr="00D2762C">
        <w:rPr>
          <w:rFonts w:ascii="IRNazanin" w:eastAsia="Calibri" w:hAnsi="IRNazanin" w:cs="IRNazanin"/>
          <w:sz w:val="28"/>
          <w:szCs w:val="28"/>
          <w:rtl/>
          <w:lang w:bidi="fa-IR"/>
        </w:rPr>
        <w:t>کرمان تشکیل شد</w:t>
      </w:r>
      <w:r w:rsidRPr="00D2762C">
        <w:rPr>
          <w:rFonts w:ascii="IRNazanin" w:eastAsia="Calibri" w:hAnsi="IRNazanin" w:cs="IRNazanin"/>
          <w:sz w:val="28"/>
          <w:szCs w:val="28"/>
          <w:rtl/>
          <w:lang w:bidi="fa-IR"/>
        </w:rPr>
        <w:t xml:space="preserve">. نمونه پژوهش </w:t>
      </w:r>
      <w:r w:rsidR="00316252" w:rsidRPr="00D2762C">
        <w:rPr>
          <w:rFonts w:ascii="IRNazanin" w:eastAsia="Calibri" w:hAnsi="IRNazanin" w:cs="IRNazanin"/>
          <w:sz w:val="28"/>
          <w:szCs w:val="28"/>
          <w:rtl/>
          <w:lang w:bidi="fa-IR"/>
        </w:rPr>
        <w:t>60 نفر</w:t>
      </w:r>
      <w:r w:rsidR="009C41AA" w:rsidRPr="00D2762C">
        <w:rPr>
          <w:rFonts w:ascii="IRNazanin" w:eastAsia="Calibri" w:hAnsi="IRNazanin" w:cs="IRNazanin"/>
          <w:sz w:val="28"/>
          <w:szCs w:val="28"/>
          <w:rtl/>
          <w:lang w:bidi="fa-IR"/>
        </w:rPr>
        <w:t xml:space="preserve"> بودند </w:t>
      </w:r>
      <w:r w:rsidR="00316252" w:rsidRPr="00D2762C">
        <w:rPr>
          <w:rFonts w:ascii="IRNazanin" w:eastAsia="Calibri" w:hAnsi="IRNazanin" w:cs="IRNazanin"/>
          <w:sz w:val="28"/>
          <w:szCs w:val="28"/>
          <w:rtl/>
          <w:lang w:bidi="fa-IR"/>
        </w:rPr>
        <w:t xml:space="preserve">که به صورت تصادفی به دو گروه 30 نفره کنترل و مداخله تقسیم شدند. </w:t>
      </w:r>
      <w:r w:rsidR="009C41AA" w:rsidRPr="00D2762C">
        <w:rPr>
          <w:rFonts w:ascii="IRNazanin" w:eastAsia="Calibri" w:hAnsi="IRNazanin" w:cs="IRNazanin"/>
          <w:sz w:val="28"/>
          <w:szCs w:val="28"/>
          <w:rtl/>
          <w:lang w:bidi="fa-IR"/>
        </w:rPr>
        <w:t xml:space="preserve">ابزار گردآوری داده ها، </w:t>
      </w:r>
      <w:r w:rsidR="00316252" w:rsidRPr="00D2762C">
        <w:rPr>
          <w:rFonts w:ascii="IRNazanin" w:eastAsia="Calibri" w:hAnsi="IRNazanin" w:cs="IRNazanin"/>
          <w:sz w:val="28"/>
          <w:szCs w:val="28"/>
          <w:rtl/>
          <w:lang w:bidi="fa-IR"/>
        </w:rPr>
        <w:t>پرسشنامه های خصوصیات</w:t>
      </w:r>
      <w:r w:rsidRPr="00D2762C">
        <w:rPr>
          <w:rFonts w:ascii="IRNazanin" w:eastAsia="Calibri" w:hAnsi="IRNazanin" w:cs="IRNazanin"/>
          <w:sz w:val="28"/>
          <w:szCs w:val="28"/>
          <w:rtl/>
          <w:lang w:bidi="fa-IR"/>
        </w:rPr>
        <w:t xml:space="preserve"> جمعیت شناختی</w:t>
      </w:r>
      <w:r w:rsidR="00316252" w:rsidRPr="00D2762C">
        <w:rPr>
          <w:rFonts w:ascii="IRNazanin" w:eastAsia="Calibri" w:hAnsi="IRNazanin" w:cs="IRNazanin"/>
          <w:sz w:val="28"/>
          <w:szCs w:val="28"/>
          <w:rtl/>
          <w:lang w:bidi="fa-IR"/>
        </w:rPr>
        <w:t xml:space="preserve">، خشم </w:t>
      </w:r>
      <w:r w:rsidR="001F7115" w:rsidRPr="00D2762C">
        <w:rPr>
          <w:rFonts w:ascii="IRNazanin" w:eastAsia="Calibri" w:hAnsi="IRNazanin" w:cs="IRNazanin"/>
          <w:sz w:val="28"/>
          <w:szCs w:val="28"/>
          <w:rtl/>
          <w:lang w:bidi="fa-IR"/>
        </w:rPr>
        <w:t>اسپیلبرگر</w:t>
      </w:r>
      <w:r w:rsidRPr="00D2762C">
        <w:rPr>
          <w:rFonts w:ascii="IRNazanin" w:eastAsia="Calibri" w:hAnsi="IRNazanin" w:cs="IRNazanin"/>
          <w:sz w:val="28"/>
          <w:szCs w:val="28"/>
          <w:rtl/>
          <w:lang w:bidi="fa-IR"/>
        </w:rPr>
        <w:t xml:space="preserve"> </w:t>
      </w:r>
      <w:r w:rsidR="00316252" w:rsidRPr="00D2762C">
        <w:rPr>
          <w:rFonts w:ascii="IRNazanin" w:eastAsia="Calibri" w:hAnsi="IRNazanin" w:cs="IRNazanin"/>
          <w:sz w:val="28"/>
          <w:szCs w:val="28"/>
          <w:rtl/>
          <w:lang w:bidi="fa-IR"/>
        </w:rPr>
        <w:t>و راهبردهای مقابله ای</w:t>
      </w:r>
      <w:r w:rsidR="001F7115" w:rsidRPr="00D2762C">
        <w:rPr>
          <w:rFonts w:ascii="IRNazanin" w:eastAsia="Calibri" w:hAnsi="IRNazanin" w:cs="IRNazanin"/>
          <w:sz w:val="28"/>
          <w:szCs w:val="28"/>
          <w:rtl/>
          <w:lang w:bidi="fa-IR"/>
        </w:rPr>
        <w:t xml:space="preserve"> لازاروس و فولکمن </w:t>
      </w:r>
      <w:r w:rsidR="009C41AA" w:rsidRPr="00D2762C">
        <w:rPr>
          <w:rFonts w:ascii="IRNazanin" w:eastAsia="Calibri" w:hAnsi="IRNazanin" w:cs="IRNazanin"/>
          <w:sz w:val="28"/>
          <w:szCs w:val="28"/>
          <w:rtl/>
          <w:lang w:bidi="fa-IR"/>
        </w:rPr>
        <w:t>بود</w:t>
      </w:r>
      <w:r w:rsidR="00316252" w:rsidRPr="00D2762C">
        <w:rPr>
          <w:rFonts w:ascii="IRNazanin" w:eastAsia="Calibri" w:hAnsi="IRNazanin" w:cs="IRNazanin"/>
          <w:sz w:val="28"/>
          <w:szCs w:val="28"/>
          <w:rtl/>
          <w:lang w:bidi="fa-IR"/>
        </w:rPr>
        <w:t>. محتوای آموزشی مهارتهای مدیریت خشم، طی چهار جلسه 45 تا 60 دقیقه ای در دو هفته متوالی و هر هفته دو جلسه اجرا شد. داده ها قبل و ی</w:t>
      </w:r>
      <w:r w:rsidRPr="00D2762C">
        <w:rPr>
          <w:rFonts w:ascii="IRNazanin" w:eastAsia="Calibri" w:hAnsi="IRNazanin" w:cs="IRNazanin"/>
          <w:sz w:val="28"/>
          <w:szCs w:val="28"/>
          <w:rtl/>
          <w:lang w:bidi="fa-IR"/>
        </w:rPr>
        <w:t>ک ماه بعد از مداخله آ</w:t>
      </w:r>
      <w:r w:rsidR="0035217F" w:rsidRPr="00D2762C">
        <w:rPr>
          <w:rFonts w:ascii="IRNazanin" w:eastAsia="Calibri" w:hAnsi="IRNazanin" w:cs="IRNazanin"/>
          <w:sz w:val="28"/>
          <w:szCs w:val="28"/>
          <w:rtl/>
          <w:lang w:bidi="fa-IR"/>
        </w:rPr>
        <w:t>موزشی جمع آ</w:t>
      </w:r>
      <w:r w:rsidR="00316252" w:rsidRPr="00D2762C">
        <w:rPr>
          <w:rFonts w:ascii="IRNazanin" w:eastAsia="Calibri" w:hAnsi="IRNazanin" w:cs="IRNazanin"/>
          <w:sz w:val="28"/>
          <w:szCs w:val="28"/>
          <w:rtl/>
          <w:lang w:bidi="fa-IR"/>
        </w:rPr>
        <w:t>وری شد.</w:t>
      </w:r>
    </w:p>
    <w:p w:rsidR="00316252" w:rsidRPr="00D2762C" w:rsidRDefault="00316252" w:rsidP="000E29F4">
      <w:pPr>
        <w:bidi/>
        <w:spacing w:after="0" w:line="360" w:lineRule="auto"/>
        <w:jc w:val="both"/>
        <w:rPr>
          <w:rFonts w:ascii="IRNazanin" w:eastAsia="Calibri" w:hAnsi="IRNazanin" w:cs="IRNazanin"/>
          <w:sz w:val="28"/>
          <w:szCs w:val="28"/>
          <w:rtl/>
          <w:lang w:bidi="fa-IR"/>
        </w:rPr>
      </w:pPr>
      <w:r w:rsidRPr="00D2762C">
        <w:rPr>
          <w:rFonts w:ascii="IRNazanin" w:eastAsia="Calibri" w:hAnsi="IRNazanin" w:cs="IRNazanin"/>
          <w:b/>
          <w:bCs/>
          <w:sz w:val="28"/>
          <w:szCs w:val="28"/>
          <w:rtl/>
          <w:lang w:bidi="fa-IR"/>
        </w:rPr>
        <w:t>یافته ها:</w:t>
      </w:r>
      <w:r w:rsidR="0035217F" w:rsidRPr="00D2762C">
        <w:rPr>
          <w:rFonts w:ascii="IRNazanin" w:eastAsia="Calibri" w:hAnsi="IRNazanin" w:cs="IRNazanin"/>
          <w:sz w:val="28"/>
          <w:szCs w:val="28"/>
          <w:rtl/>
          <w:lang w:bidi="fa-IR"/>
        </w:rPr>
        <w:t xml:space="preserve"> </w:t>
      </w:r>
      <w:r w:rsidRPr="00D2762C">
        <w:rPr>
          <w:rFonts w:ascii="IRNazanin" w:eastAsia="Calibri" w:hAnsi="IRNazanin" w:cs="IRNazanin"/>
          <w:sz w:val="28"/>
          <w:szCs w:val="28"/>
          <w:rtl/>
          <w:lang w:bidi="fa-IR"/>
        </w:rPr>
        <w:t>میانگین نمره خشم در مرحله پس</w:t>
      </w:r>
      <w:r w:rsidRPr="00D2762C">
        <w:rPr>
          <w:rFonts w:ascii="IRNazanin" w:eastAsia="Calibri" w:hAnsi="IRNazanin" w:cs="IRNazanin"/>
          <w:sz w:val="28"/>
          <w:szCs w:val="28"/>
          <w:rtl/>
          <w:lang w:bidi="fa-IR"/>
        </w:rPr>
        <w:softHyphen/>
        <w:t xml:space="preserve">آزمون در گروه مداخله </w:t>
      </w:r>
      <w:r w:rsidR="0035217F" w:rsidRPr="00D2762C">
        <w:rPr>
          <w:rFonts w:ascii="IRNazanin" w:eastAsia="Calibri" w:hAnsi="IRNazanin" w:cs="IRNazanin"/>
          <w:sz w:val="28"/>
          <w:szCs w:val="28"/>
          <w:rtl/>
          <w:lang w:bidi="fa-IR"/>
        </w:rPr>
        <w:t xml:space="preserve"> نسبت به پس</w:t>
      </w:r>
      <w:r w:rsidR="0035217F" w:rsidRPr="00D2762C">
        <w:rPr>
          <w:rFonts w:ascii="IRNazanin" w:eastAsia="Calibri" w:hAnsi="IRNazanin" w:cs="IRNazanin"/>
          <w:sz w:val="28"/>
          <w:szCs w:val="28"/>
          <w:rtl/>
          <w:lang w:bidi="fa-IR"/>
        </w:rPr>
        <w:softHyphen/>
        <w:t xml:space="preserve">آزمون در گروه کنترل </w:t>
      </w:r>
      <w:r w:rsidRPr="00D2762C">
        <w:rPr>
          <w:rFonts w:ascii="IRNazanin" w:eastAsia="Calibri" w:hAnsi="IRNazanin" w:cs="IRNazanin"/>
          <w:sz w:val="28"/>
          <w:szCs w:val="28"/>
          <w:rtl/>
          <w:lang w:bidi="fa-IR"/>
        </w:rPr>
        <w:t>کاهش معنی داری یافت. میانگین نمره راهبردهای مقابله ای در مرحله پس</w:t>
      </w:r>
      <w:r w:rsidRPr="00D2762C">
        <w:rPr>
          <w:rFonts w:ascii="IRNazanin" w:eastAsia="Calibri" w:hAnsi="IRNazanin" w:cs="IRNazanin"/>
          <w:sz w:val="28"/>
          <w:szCs w:val="28"/>
          <w:rtl/>
          <w:lang w:bidi="fa-IR"/>
        </w:rPr>
        <w:softHyphen/>
        <w:t xml:space="preserve">آزمون در گروه مداخله نسبت به کنترل بیشتر بود اما از نظر آماری تفاوت معنی داری نداشت. </w:t>
      </w:r>
    </w:p>
    <w:p w:rsidR="00316252" w:rsidRPr="00D2762C" w:rsidRDefault="00316252" w:rsidP="000E29F4">
      <w:pPr>
        <w:bidi/>
        <w:spacing w:after="0" w:line="360" w:lineRule="auto"/>
        <w:contextualSpacing/>
        <w:jc w:val="both"/>
        <w:rPr>
          <w:rFonts w:ascii="IRNazanin" w:eastAsia="Calibri" w:hAnsi="IRNazanin" w:cs="IRNazanin"/>
          <w:sz w:val="28"/>
          <w:szCs w:val="28"/>
          <w:rtl/>
          <w:lang w:bidi="fa-IR"/>
        </w:rPr>
      </w:pPr>
      <w:r w:rsidRPr="00D2762C">
        <w:rPr>
          <w:rFonts w:ascii="IRNazanin" w:eastAsia="Calibri" w:hAnsi="IRNazanin" w:cs="IRNazanin"/>
          <w:b/>
          <w:bCs/>
          <w:sz w:val="28"/>
          <w:szCs w:val="28"/>
          <w:rtl/>
          <w:lang w:bidi="fa-IR"/>
        </w:rPr>
        <w:lastRenderedPageBreak/>
        <w:t xml:space="preserve">بحث و نتیجه‌گیری: </w:t>
      </w:r>
      <w:r w:rsidRPr="00D2762C">
        <w:rPr>
          <w:rFonts w:ascii="IRNazanin" w:eastAsia="Calibri" w:hAnsi="IRNazanin" w:cs="IRNazanin"/>
          <w:sz w:val="28"/>
          <w:szCs w:val="28"/>
          <w:rtl/>
          <w:lang w:bidi="fa-IR"/>
        </w:rPr>
        <w:t xml:space="preserve">مطالعه حاضر نشان داد، آموزش مهارت های مدیریت خشم بر </w:t>
      </w:r>
      <w:r w:rsidR="009C41AA" w:rsidRPr="00D2762C">
        <w:rPr>
          <w:rFonts w:ascii="IRNazanin" w:eastAsia="Calibri" w:hAnsi="IRNazanin" w:cs="IRNazanin"/>
          <w:sz w:val="28"/>
          <w:szCs w:val="28"/>
          <w:rtl/>
          <w:lang w:bidi="fa-IR"/>
        </w:rPr>
        <w:t xml:space="preserve">کاهش </w:t>
      </w:r>
      <w:r w:rsidRPr="00D2762C">
        <w:rPr>
          <w:rFonts w:ascii="IRNazanin" w:eastAsia="Calibri" w:hAnsi="IRNazanin" w:cs="IRNazanin"/>
          <w:sz w:val="28"/>
          <w:szCs w:val="28"/>
          <w:rtl/>
          <w:lang w:bidi="fa-IR"/>
        </w:rPr>
        <w:t>خشم دانشجویان تاثیر مثبت و معنی داری داشته است، اما بر راهبردهای مقابله ای موثر نبوده است. بنابراین پیشنهاد می</w:t>
      </w:r>
      <w:r w:rsidR="009C41AA" w:rsidRPr="00D2762C">
        <w:rPr>
          <w:rFonts w:ascii="IRNazanin" w:eastAsia="Calibri" w:hAnsi="IRNazanin" w:cs="IRNazanin"/>
          <w:sz w:val="28"/>
          <w:szCs w:val="28"/>
          <w:rtl/>
          <w:lang w:bidi="fa-IR"/>
        </w:rPr>
        <w:t xml:space="preserve"> شود آموزش</w:t>
      </w:r>
      <w:r w:rsidR="00EE0CB0" w:rsidRPr="00D2762C">
        <w:rPr>
          <w:rFonts w:ascii="IRNazanin" w:eastAsia="Calibri" w:hAnsi="IRNazanin" w:cs="IRNazanin"/>
          <w:sz w:val="28"/>
          <w:szCs w:val="28"/>
          <w:rtl/>
          <w:lang w:bidi="fa-IR"/>
        </w:rPr>
        <w:t xml:space="preserve"> وسیع تر</w:t>
      </w:r>
      <w:r w:rsidR="009C41AA" w:rsidRPr="00D2762C">
        <w:rPr>
          <w:rFonts w:ascii="IRNazanin" w:eastAsia="Calibri" w:hAnsi="IRNazanin" w:cs="IRNazanin"/>
          <w:sz w:val="28"/>
          <w:szCs w:val="28"/>
          <w:rtl/>
          <w:lang w:bidi="fa-IR"/>
        </w:rPr>
        <w:t xml:space="preserve"> مدیریت خشم</w:t>
      </w:r>
      <w:r w:rsidR="0066776F" w:rsidRPr="00D2762C">
        <w:rPr>
          <w:rFonts w:ascii="IRNazanin" w:eastAsia="Calibri" w:hAnsi="IRNazanin" w:cs="IRNazanin"/>
          <w:sz w:val="28"/>
          <w:szCs w:val="28"/>
          <w:rtl/>
          <w:lang w:bidi="fa-IR"/>
        </w:rPr>
        <w:t xml:space="preserve"> در</w:t>
      </w:r>
      <w:r w:rsidRPr="00D2762C">
        <w:rPr>
          <w:rFonts w:ascii="IRNazanin" w:eastAsia="Calibri" w:hAnsi="IRNazanin" w:cs="IRNazanin"/>
          <w:sz w:val="28"/>
          <w:szCs w:val="28"/>
          <w:rtl/>
          <w:lang w:bidi="fa-IR"/>
        </w:rPr>
        <w:t xml:space="preserve"> مقاطع مختلف دانشجویان و دانشگاه های متعدد</w:t>
      </w:r>
      <w:r w:rsidR="0066776F" w:rsidRPr="00D2762C">
        <w:rPr>
          <w:rFonts w:ascii="IRNazanin" w:eastAsia="Calibri" w:hAnsi="IRNazanin" w:cs="IRNazanin"/>
          <w:sz w:val="28"/>
          <w:szCs w:val="28"/>
          <w:rtl/>
          <w:lang w:bidi="fa-IR"/>
        </w:rPr>
        <w:t xml:space="preserve"> </w:t>
      </w:r>
      <w:r w:rsidRPr="00D2762C">
        <w:rPr>
          <w:rFonts w:ascii="IRNazanin" w:eastAsia="Calibri" w:hAnsi="IRNazanin" w:cs="IRNazanin"/>
          <w:sz w:val="28"/>
          <w:szCs w:val="28"/>
          <w:rtl/>
          <w:lang w:bidi="fa-IR"/>
        </w:rPr>
        <w:t>اجرا شود.</w:t>
      </w:r>
    </w:p>
    <w:p w:rsidR="001C70BD" w:rsidRPr="00D2762C" w:rsidRDefault="00316252" w:rsidP="000E29F4">
      <w:pPr>
        <w:bidi/>
        <w:rPr>
          <w:rFonts w:ascii="IRNazanin" w:hAnsi="IRNazanin" w:cs="IRNazanin"/>
          <w:sz w:val="28"/>
          <w:szCs w:val="28"/>
        </w:rPr>
      </w:pPr>
      <w:r w:rsidRPr="00D2762C">
        <w:rPr>
          <w:rFonts w:ascii="IRNazanin" w:hAnsi="IRNazanin" w:cs="IRNazanin"/>
          <w:sz w:val="28"/>
          <w:szCs w:val="28"/>
          <w:rtl/>
        </w:rPr>
        <w:t>کل</w:t>
      </w:r>
      <w:r w:rsidR="00F66953" w:rsidRPr="00D2762C">
        <w:rPr>
          <w:rFonts w:ascii="IRNazanin" w:hAnsi="IRNazanin" w:cs="IRNazanin"/>
          <w:sz w:val="28"/>
          <w:szCs w:val="28"/>
          <w:rtl/>
        </w:rPr>
        <w:t>مات کلیدی: مدیریت خشم، دانشجویا</w:t>
      </w:r>
      <w:r w:rsidR="00F66953" w:rsidRPr="00D2762C">
        <w:rPr>
          <w:rFonts w:ascii="IRNazanin" w:hAnsi="IRNazanin" w:cs="IRNazanin"/>
          <w:sz w:val="28"/>
          <w:szCs w:val="28"/>
          <w:rtl/>
          <w:lang w:bidi="fa-IR"/>
        </w:rPr>
        <w:t>ن</w:t>
      </w:r>
      <w:r w:rsidRPr="00D2762C">
        <w:rPr>
          <w:rFonts w:ascii="IRNazanin" w:hAnsi="IRNazanin" w:cs="IRNazanin"/>
          <w:sz w:val="28"/>
          <w:szCs w:val="28"/>
          <w:rtl/>
        </w:rPr>
        <w:t xml:space="preserve"> پرستاری، راهبردهای مقابله ای</w:t>
      </w:r>
    </w:p>
    <w:p w:rsidR="001C70BD" w:rsidRPr="00D2762C" w:rsidRDefault="001C70BD" w:rsidP="000E29F4">
      <w:pPr>
        <w:bidi/>
        <w:rPr>
          <w:rFonts w:ascii="IRNazanin" w:hAnsi="IRNazanin" w:cs="IRNazanin"/>
          <w:sz w:val="28"/>
          <w:szCs w:val="28"/>
          <w:rtl/>
        </w:rPr>
      </w:pPr>
    </w:p>
    <w:p w:rsidR="00F6120F" w:rsidRPr="00D2762C" w:rsidRDefault="00F6120F" w:rsidP="000E29F4">
      <w:pPr>
        <w:bidi/>
        <w:rPr>
          <w:rFonts w:ascii="IRNazanin" w:hAnsi="IRNazanin" w:cs="IRNazanin"/>
          <w:sz w:val="28"/>
          <w:szCs w:val="28"/>
          <w:rtl/>
        </w:rPr>
      </w:pPr>
    </w:p>
    <w:p w:rsidR="00F6120F" w:rsidRPr="00D2762C" w:rsidRDefault="00F6120F" w:rsidP="000E29F4">
      <w:pPr>
        <w:bidi/>
        <w:rPr>
          <w:rFonts w:ascii="IRNazanin" w:hAnsi="IRNazanin" w:cs="IRNazanin"/>
          <w:sz w:val="28"/>
          <w:szCs w:val="28"/>
          <w:rtl/>
        </w:rPr>
      </w:pPr>
    </w:p>
    <w:p w:rsidR="001E6F04" w:rsidRPr="00D2762C" w:rsidRDefault="001E6F04" w:rsidP="000E29F4">
      <w:pPr>
        <w:bidi/>
        <w:rPr>
          <w:rFonts w:ascii="IRNazanin" w:hAnsi="IRNazanin" w:cs="IRNazanin"/>
          <w:sz w:val="28"/>
          <w:szCs w:val="28"/>
          <w:lang w:bidi="fa-IR"/>
        </w:rPr>
      </w:pPr>
    </w:p>
    <w:p w:rsidR="001C70BD" w:rsidRPr="00D2762C" w:rsidRDefault="001C70BD" w:rsidP="000E29F4">
      <w:pPr>
        <w:bidi/>
        <w:rPr>
          <w:rFonts w:ascii="IRNazanin" w:hAnsi="IRNazanin" w:cs="IRNazanin"/>
          <w:sz w:val="28"/>
          <w:szCs w:val="28"/>
          <w:rtl/>
          <w:lang w:bidi="fa-IR"/>
        </w:rPr>
      </w:pPr>
      <w:r w:rsidRPr="00D2762C">
        <w:rPr>
          <w:rFonts w:ascii="IRNazanin" w:hAnsi="IRNazanin" w:cs="IRNazanin"/>
          <w:sz w:val="28"/>
          <w:szCs w:val="28"/>
          <w:rtl/>
          <w:lang w:bidi="fa-IR"/>
        </w:rPr>
        <w:t>مقدمه</w:t>
      </w:r>
    </w:p>
    <w:p w:rsidR="001C70BD" w:rsidRPr="00D2762C" w:rsidRDefault="001C70BD" w:rsidP="00BA2B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یکی از مراحل کلیدی رشد و تکامل انسان نوجوانی است، و دوره ای از زندگی است که بسیاری از تغییرات اساسی جسمی و روانی در آن رخ می دهد. نوجوانان در مقایسه با کودکان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باید با تغییرات بیشتری مقابله نمایند و ممکن است مشکلاتی درمدیریت احساسات و رفتار خود داشته باشند، زیرا هنوز راههای مقابله موثر و تجربه کافی در این زمینه را ندارند</w:t>
      </w:r>
      <w:r w:rsidR="004E6E3C" w:rsidRPr="00D2762C">
        <w:rPr>
          <w:rFonts w:ascii="IRNazanin" w:hAnsi="IRNazanin" w:cs="IRNazanin"/>
          <w:sz w:val="28"/>
          <w:szCs w:val="28"/>
          <w:rtl/>
          <w:lang w:bidi="fa-IR"/>
        </w:rPr>
        <w:t xml:space="preserve">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k&lt;/Author&gt;&lt;Year&gt;2018&lt;/Year&gt;&lt;RecNum&gt;2&lt;/RecNum&gt;&lt;DisplayText&gt;(1)&lt;/DisplayText&gt;&lt;record&gt;&lt;rec-number&gt;2&lt;/rec-number&gt;&lt;foreign-keys&gt;&lt;key app="EN" db-id="t95er2v5oa9229ew2zp5etsux02x2vazf5sr" timestamp="1641584043"&gt;2&lt;/key&gt;&lt;/foreign-keys&gt;&lt;ref-type name="Journal Article"&gt;17&lt;/ref-type&gt;&lt;contributors&gt;&lt;authors&gt;&lt;author&gt;L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 Neslihan&lt;/author&gt;&lt;author&gt;Bademli, Kerime&lt;/author&gt;&lt;author&gt;Canbaz, Muammer&lt;/author&gt;&lt;/authors&gt;&lt;/contributors&gt;&lt;titles&gt;&lt;title&gt;The effects of anger management education on adolescents&amp;apos; manner of displaying anger and self-esteem: A randomized controlled trial&lt;/title&gt;&lt;secondary-title&gt;Archives of psychiatric nursing&lt;/secondary-title&gt;&lt;/titles&gt;&lt;periodical&gt;&lt;full-title&gt;Archives of psychiatric nursing&lt;/full-title&gt;&lt;/periodical&gt;&lt;pages&gt;75-81&lt;/pages&gt;&lt;volume&gt;32&lt;/volume&gt;&lt;number&gt;1&lt;/number&gt;&lt;dates&gt;&lt;year&gt;2018&lt;/year&gt;&lt;/dates&gt;&lt;isbn&gt;0883-9417&lt;/isbn&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1" w:tooltip="Lök, 2018 #2" w:history="1">
        <w:r w:rsidR="00BA2BF4">
          <w:rPr>
            <w:rFonts w:ascii="IRNazanin" w:hAnsi="IRNazanin" w:cs="IRNazanin"/>
            <w:noProof/>
            <w:sz w:val="28"/>
            <w:szCs w:val="28"/>
            <w:rtl/>
            <w:lang w:bidi="fa-IR"/>
          </w:rPr>
          <w:t>1</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 پذیرفته شدن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دانشگاه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انتقال</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دوره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دبیرستان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به دانشگاه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برای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بسیاری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جوانان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تغییر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بزرگ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عمده 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 زندگی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آنان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محسوب</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 شود</w:t>
      </w:r>
      <w:r w:rsidRPr="00D2762C">
        <w:rPr>
          <w:rFonts w:ascii="IRNazanin" w:hAnsi="IRNazanin" w:cs="IRNazanin"/>
          <w:sz w:val="28"/>
          <w:szCs w:val="28"/>
          <w:lang w:bidi="fa-IR"/>
        </w:rPr>
        <w:t>.</w:t>
      </w:r>
      <w:r w:rsidRPr="00D2762C">
        <w:rPr>
          <w:rFonts w:ascii="IRNazanin" w:hAnsi="IRNazanin" w:cs="IRNazanin"/>
          <w:sz w:val="28"/>
          <w:szCs w:val="28"/>
          <w:rtl/>
          <w:lang w:bidi="fa-IR"/>
        </w:rPr>
        <w:t xml:space="preserve"> ورود به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دانشــــگاه فرصتی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برای یادگیری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بیشتر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رشد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روانی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می باشد </w:t>
      </w:r>
      <w:r w:rsidR="00793BA0" w:rsidRPr="00D2762C">
        <w:rPr>
          <w:rFonts w:ascii="IRNazanin" w:hAnsi="IRNazanin" w:cs="IRNazanin"/>
          <w:sz w:val="28"/>
          <w:szCs w:val="28"/>
          <w:rtl/>
          <w:lang w:bidi="fa-IR"/>
        </w:rPr>
        <w:fldChar w:fldCharType="begin"/>
      </w:r>
      <w:r w:rsidR="005E0A09">
        <w:rPr>
          <w:rFonts w:ascii="IRNazanin" w:hAnsi="IRNazanin" w:cs="IRNazanin"/>
          <w:sz w:val="28"/>
          <w:szCs w:val="28"/>
          <w:rtl/>
          <w:lang w:bidi="fa-IR"/>
        </w:rPr>
        <w:instrText xml:space="preserve"> </w:instrText>
      </w:r>
      <w:r w:rsidR="005E0A09">
        <w:rPr>
          <w:rFonts w:ascii="IRNazanin" w:hAnsi="IRNazanin" w:cs="IRNazanin"/>
          <w:sz w:val="28"/>
          <w:szCs w:val="28"/>
          <w:lang w:bidi="fa-IR"/>
        </w:rPr>
        <w:instrText>ADDIN EN.CITE &lt;EndNote&gt;&lt;Cite&gt;&lt;Author&gt;Auerbach&lt;/Author&gt;&lt;Year&gt;2011&lt;/Year&gt;&lt;RecNum&gt;2&lt;/RecNum&gt;&lt;DisplayText&gt;(2)&lt;/DisplayText&gt;&lt;record&gt;&lt;rec-number&gt;2&lt;/rec-number&gt;&lt;foreign-keys&gt;&lt;key app="EN" db-id="rs2wzza25px5aiezzvz5ddfst2e5fptewfv2" timestamp="0"&gt;2&lt;/key&gt;&lt;/foreign-keys&gt;&lt;ref-type name="Journal Article"&gt;17&lt;/ref-type&gt;&lt;contributors&gt;&lt;authors&gt;&lt;author&gt;Auerbach, Randy Patrick&lt;/author&gt;&lt;author&gt;Bigda-Peyton, Joseph S&lt;/author&gt;&lt;author&gt;Eberhart, Nicole K&lt;/author&gt;&lt;author&gt;Webb, Christian A&lt;/author&gt;&lt;author&gt;Ho, Moon-Ho Ringo&lt;/author&gt;&lt;/authors&gt;&lt;/contributors&gt;&lt;titles&gt;&lt;title&gt;Conceptualizing the prospective relationship between social support, stress, and depressive symptoms among adolescents&lt;/title&gt;&lt;secondary-title&gt;Journal of abnormal child psychology&lt;/secondary-title&gt;&lt;/titles&gt;&lt;pages&gt;475-487&lt;/pages&gt;&lt;volume&gt;39&lt;/volume&gt;&lt;number&gt;4&lt;/number&gt;&lt;dates&gt;&lt;year&gt;2011&lt;/year&gt;&lt;/dates&gt;&lt;isbn&gt;0091-0627&lt;/isbn&gt;&lt;urls&gt;&lt;/urls&gt;&lt;/record&gt;&lt;/Cite&gt;&lt;/EndNote</w:instrText>
      </w:r>
      <w:r w:rsidR="005E0A09">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2" w:tooltip="Auerbach, 2011 #2" w:history="1">
        <w:r w:rsidR="00BA2BF4">
          <w:rPr>
            <w:rFonts w:ascii="IRNazanin" w:hAnsi="IRNazanin" w:cs="IRNazanin"/>
            <w:noProof/>
            <w:sz w:val="28"/>
            <w:szCs w:val="28"/>
            <w:rtl/>
            <w:lang w:bidi="fa-IR"/>
          </w:rPr>
          <w:t>2</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 اما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عین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حال برای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عده 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منبعی برای استرس</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موجب</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بــروز واکنش 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ناسازگارانه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آنان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 گردد.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زمانی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فردی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به عنوان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دانشجو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 وارد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دانشگاه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 شود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شرایط</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جدیدی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مواجه اســت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باید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خود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منطبق</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سازد.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موقعیت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آموزشی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 اجتماعی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دانشجو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قرار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میگیرد،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پیچیده،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متنوع</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 گسترده اســــت. ناتوانی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دانشجو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فرایند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 تواند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منبع مشکلات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متعدد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روحی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روانی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برای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باشد،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دانشجویان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این شرایط</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دچارانـــــواع</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واکنش 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روان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روحی</w:t>
      </w:r>
      <w:r w:rsidR="001E6F04" w:rsidRPr="00D2762C">
        <w:rPr>
          <w:rFonts w:ascii="IRNazanin" w:hAnsi="IRNazanin" w:cs="IRNazanin"/>
          <w:sz w:val="28"/>
          <w:szCs w:val="28"/>
          <w:vertAlign w:val="superscript"/>
          <w:lang w:bidi="fa-IR"/>
        </w:rPr>
        <w:t xml:space="preserve"> </w:t>
      </w:r>
      <w:r w:rsidRPr="00D2762C">
        <w:rPr>
          <w:rFonts w:ascii="IRNazanin" w:hAnsi="IRNazanin" w:cs="IRNazanin"/>
          <w:sz w:val="28"/>
          <w:szCs w:val="28"/>
          <w:rtl/>
          <w:lang w:bidi="fa-IR"/>
        </w:rPr>
        <w:t xml:space="preserve">می شوند </w:t>
      </w:r>
      <w:r w:rsidR="00793BA0" w:rsidRPr="00D2762C">
        <w:rPr>
          <w:rFonts w:ascii="IRNazanin" w:hAnsi="IRNazanin" w:cs="IRNazanin"/>
          <w:sz w:val="28"/>
          <w:szCs w:val="28"/>
          <w:rtl/>
          <w:lang w:bidi="fa-IR"/>
        </w:rPr>
        <w:fldChar w:fldCharType="begin"/>
      </w:r>
      <w:r w:rsidR="005E0A09">
        <w:rPr>
          <w:rFonts w:ascii="IRNazanin" w:hAnsi="IRNazanin" w:cs="IRNazanin"/>
          <w:sz w:val="28"/>
          <w:szCs w:val="28"/>
          <w:rtl/>
          <w:lang w:bidi="fa-IR"/>
        </w:rPr>
        <w:instrText xml:space="preserve"> </w:instrText>
      </w:r>
      <w:r w:rsidR="005E0A09">
        <w:rPr>
          <w:rFonts w:ascii="IRNazanin" w:hAnsi="IRNazanin" w:cs="IRNazanin"/>
          <w:sz w:val="28"/>
          <w:szCs w:val="28"/>
          <w:lang w:bidi="fa-IR"/>
        </w:rPr>
        <w:instrText>ADDIN EN.CITE &lt;EndNote&gt;&lt;Cite&gt;&lt;Author&gt;Goff&lt;/Author&gt;&lt;Year&gt;2011&lt;/Year&gt;&lt;RecNum&gt;3&lt;/RecNum&gt;&lt;DisplayText&gt;(3)&lt;/DisplayText&gt;&lt;record&gt;&lt;rec-number&gt;3&lt;/rec-number&gt;&lt;foreign-keys&gt;&lt;key app="EN" db-id="rs2wzza25px5aiezzvz5ddfst2e5fptewfv2" timestamp="0"&gt;3&lt;/key&gt;&lt;/foreign-keys&gt;&lt;ref-type name="Journal Article"&gt;17&lt;/ref-type&gt;&lt;contributors&gt;&lt;authors&gt;&lt;author&gt;Goff, Anne-Marie&lt;/author&gt;&lt;/authors&gt;&lt;/contributors&gt;&lt;titles&gt;&lt;title&gt;Stressors, academic performance, and learned resourcefulness in baccalaureate nursing students&lt;/title&gt;&lt;secondary-title&gt;International journal of nursing education scholarship&lt;/secondary-title&gt;&lt;/titles&gt;&lt;volume&gt;8&lt;/volume&gt;&lt;number&gt;1&lt;/number&gt;&lt;dates&gt;&lt;year&gt;2011&lt;/year&gt;&lt;/dates&gt;&lt;isbn&gt;1548-923X&lt;/isbn&gt;&lt;urls&gt;&lt;/urls&gt;&lt;/record&gt;&lt;/Cite&gt;&lt;/EndNote</w:instrText>
      </w:r>
      <w:r w:rsidR="005E0A09">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3" w:tooltip="Goff, 2011 #3" w:history="1">
        <w:r w:rsidR="00BA2BF4">
          <w:rPr>
            <w:rFonts w:ascii="IRNazanin" w:hAnsi="IRNazanin" w:cs="IRNazanin"/>
            <w:noProof/>
            <w:sz w:val="28"/>
            <w:szCs w:val="28"/>
            <w:rtl/>
            <w:lang w:bidi="fa-IR"/>
          </w:rPr>
          <w:t>3</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w:t>
      </w:r>
      <w:r w:rsidR="00F03E7B" w:rsidRPr="00D2762C">
        <w:rPr>
          <w:rFonts w:ascii="IRNazanin" w:hAnsi="IRNazanin" w:cs="IRNazanin"/>
          <w:sz w:val="28"/>
          <w:szCs w:val="28"/>
          <w:rtl/>
          <w:lang w:bidi="fa-IR"/>
        </w:rPr>
        <w:t xml:space="preserve"> د</w:t>
      </w:r>
      <w:r w:rsidRPr="00D2762C">
        <w:rPr>
          <w:rFonts w:ascii="IRNazanin" w:hAnsi="IRNazanin" w:cs="IRNazanin"/>
          <w:sz w:val="28"/>
          <w:szCs w:val="28"/>
          <w:rtl/>
          <w:lang w:bidi="fa-IR"/>
        </w:rPr>
        <w:t xml:space="preserve">انشجویان در ارتباط با این شرایط ممکن است دچار ناکامی، تعارض، فشار و تنیدگی هایی شده و در قبال این عوامل استرس زا، گستره ای از واکنش های جسمانی و روانشناختی را بروز دهند </w:t>
      </w:r>
      <w:r w:rsidR="00793BA0" w:rsidRPr="00D2762C">
        <w:rPr>
          <w:rFonts w:ascii="IRNazanin" w:hAnsi="IRNazanin" w:cs="IRNazanin"/>
          <w:sz w:val="28"/>
          <w:szCs w:val="28"/>
          <w:rtl/>
          <w:lang w:bidi="fa-IR"/>
        </w:rPr>
        <w:fldChar w:fldCharType="begin"/>
      </w:r>
      <w:r w:rsidR="005E0A09">
        <w:rPr>
          <w:rFonts w:ascii="IRNazanin" w:hAnsi="IRNazanin" w:cs="IRNazanin"/>
          <w:sz w:val="28"/>
          <w:szCs w:val="28"/>
          <w:rtl/>
          <w:lang w:bidi="fa-IR"/>
        </w:rPr>
        <w:instrText xml:space="preserve"> </w:instrText>
      </w:r>
      <w:r w:rsidR="005E0A09">
        <w:rPr>
          <w:rFonts w:ascii="IRNazanin" w:hAnsi="IRNazanin" w:cs="IRNazanin"/>
          <w:sz w:val="28"/>
          <w:szCs w:val="28"/>
          <w:lang w:bidi="fa-IR"/>
        </w:rPr>
        <w:instrText>ADDIN EN.CITE &lt;EndNote&gt;&lt;Cite ExcludeYear="1"&gt;&lt;Author&gt;MAHMOODI&lt;/Author&gt;&lt;RecNum&gt;27&lt;/RecNum&gt;&lt;DisplayText&gt;(4)&lt;/DisplayText&gt;&lt;record&gt;&lt;rec-number&gt;27&lt;/rec-number&gt;&lt;foreign-keys&gt;&lt;key app="EN" db-id="rs2wzza25px5aiezzvz5ddfst2e5fptewfv2" timestamp="0"&gt;27&lt;/key&gt;&lt;/foreign-keys&gt;&lt;ref-type name="Journal Article"&gt;17&lt;/ref-type&gt;&lt;contributors&gt;&lt;authors&gt;&lt;author&gt;MAHMOODI, T&lt;/author&gt;&lt;author&gt;BASSAK, NEJAD S&lt;/author&gt;&lt;author&gt;MEHRABIZADEH, HONARMAND M&lt;/author&gt;&lt;/authors&gt;&lt;/contributors&gt;&lt;titles&gt;&lt;title&gt;THE EFFECTIVENESS OF ANGER MANAGEMENT BASED ON POSITIVE PSYCHOLOGY ON COGNITIVE EMOTION REGULATION AND AGGRESSION RUMINATION IN FEMALE STUDENTS&lt;/title&gt;&lt;/titles&gt;&lt;dates&gt;&lt;/dates&gt;&lt;urls&gt;&lt;/urls&gt;&lt;/record&gt;&lt;/Cite&gt;&lt;/EndNote</w:instrText>
      </w:r>
      <w:r w:rsidR="005E0A09">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4" w:tooltip="MAHMOODI,  #27" w:history="1">
        <w:r w:rsidR="00BA2BF4">
          <w:rPr>
            <w:rFonts w:ascii="IRNazanin" w:hAnsi="IRNazanin" w:cs="IRNazanin"/>
            <w:noProof/>
            <w:sz w:val="28"/>
            <w:szCs w:val="28"/>
            <w:rtl/>
            <w:lang w:bidi="fa-IR"/>
          </w:rPr>
          <w:t>4</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w:t>
      </w:r>
      <w:r w:rsidR="00D2762C" w:rsidRPr="00D2762C">
        <w:rPr>
          <w:rFonts w:ascii="IRNazanin" w:hAnsi="IRNazanin" w:cs="IRNazanin"/>
          <w:sz w:val="28"/>
          <w:szCs w:val="28"/>
          <w:rtl/>
        </w:rPr>
        <w:t xml:space="preserve"> خشم یکی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از</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مهمترین</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و تاثیرگذارترین</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هیجان در زندگی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انسان</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می باشد و</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نقشی بسیار</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اساسی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در</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زندگی ایفا</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کند</w:t>
      </w:r>
      <w:r w:rsidR="00D2762C" w:rsidRPr="00D2762C">
        <w:rPr>
          <w:rFonts w:ascii="IRNazanin" w:hAnsi="IRNazanin" w:cs="IRNazanin"/>
          <w:sz w:val="28"/>
          <w:szCs w:val="28"/>
        </w:rPr>
        <w:t>.</w:t>
      </w:r>
      <w:r w:rsidR="00D2762C" w:rsidRPr="00D2762C">
        <w:rPr>
          <w:rFonts w:ascii="IRNazanin" w:hAnsi="IRNazanin" w:cs="IRNazanin"/>
          <w:sz w:val="28"/>
          <w:szCs w:val="28"/>
          <w:rtl/>
        </w:rPr>
        <w:t xml:space="preserve"> </w:t>
      </w:r>
      <w:r w:rsidR="00D2762C" w:rsidRPr="00D2762C">
        <w:rPr>
          <w:rFonts w:ascii="IRNazanin" w:hAnsi="IRNazanin" w:cs="IRNazanin"/>
          <w:sz w:val="28"/>
          <w:szCs w:val="28"/>
          <w:rtl/>
        </w:rPr>
        <w:lastRenderedPageBreak/>
        <w:t>نظریه پردازان</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متعددی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خشم</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را</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در فهرست</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هیجان های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اصلی انسان</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ذکر</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کرده اند، خشم</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تاثیر</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زیادی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بر</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سلامت روان</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و</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جسم</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هر فرد</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گذارد. سبب</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شناسی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خشم و سازه های</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مرتبط</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مانند پرخاشگری موضوع</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مورد علاقه</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و</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قابل</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تامل</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برای دانشمندان</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علوم</w:t>
      </w:r>
      <w:r w:rsidR="00D2762C" w:rsidRPr="00D2762C">
        <w:rPr>
          <w:rFonts w:ascii="IRNazanin" w:hAnsi="IRNazanin" w:cs="IRNazanin"/>
          <w:sz w:val="28"/>
          <w:szCs w:val="28"/>
        </w:rPr>
        <w:t xml:space="preserve"> </w:t>
      </w:r>
      <w:r w:rsidR="00D2762C" w:rsidRPr="00D2762C">
        <w:rPr>
          <w:rFonts w:ascii="IRNazanin" w:hAnsi="IRNazanin" w:cs="IRNazanin"/>
          <w:sz w:val="28"/>
          <w:szCs w:val="28"/>
          <w:rtl/>
        </w:rPr>
        <w:t>رفتاری و یکی از احساسات رایج است</w:t>
      </w:r>
      <w:r w:rsidR="005E0A09">
        <w:rPr>
          <w:rFonts w:ascii="IRNazanin" w:hAnsi="IRNazanin" w:cs="IRNazanin" w:hint="cs"/>
          <w:sz w:val="28"/>
          <w:szCs w:val="28"/>
          <w:rtl/>
          <w:lang w:bidi="fa-IR"/>
        </w:rPr>
        <w:t xml:space="preserve"> </w:t>
      </w:r>
      <w:r w:rsidR="005E0A09">
        <w:rPr>
          <w:rFonts w:ascii="IRNazanin" w:hAnsi="IRNazanin" w:cs="IRNazanin"/>
          <w:sz w:val="28"/>
          <w:szCs w:val="28"/>
          <w:rtl/>
          <w:lang w:bidi="fa-IR"/>
        </w:rPr>
        <w:fldChar w:fldCharType="begin"/>
      </w:r>
      <w:r w:rsidR="005E0A09">
        <w:rPr>
          <w:rFonts w:ascii="IRNazanin" w:hAnsi="IRNazanin" w:cs="IRNazanin"/>
          <w:sz w:val="28"/>
          <w:szCs w:val="28"/>
          <w:rtl/>
          <w:lang w:bidi="fa-IR"/>
        </w:rPr>
        <w:instrText xml:space="preserve"> </w:instrText>
      </w:r>
      <w:r w:rsidR="005E0A09">
        <w:rPr>
          <w:rFonts w:ascii="IRNazanin" w:hAnsi="IRNazanin" w:cs="IRNazanin"/>
          <w:sz w:val="28"/>
          <w:szCs w:val="28"/>
          <w:lang w:bidi="fa-IR"/>
        </w:rPr>
        <w:instrText>ADDIN EN.CITE &lt;EndNote&gt;&lt;Cite&gt;&lt;Author&gt;Yousefi&lt;/Author&gt;&lt;Year&gt;2015&lt;/Year&gt;&lt;RecNum&gt;1&lt;/RecNum&gt;&lt;DisplayText&gt;(5)&lt;/DisplayText&gt;&lt;record&gt;&lt;rec-number&gt;1&lt;/rec-number&gt;&lt;foreign-keys&gt;&lt;key app="EN" db-id="t95er2v5oa9229ew2zp5etsux02x2vazf5sr" timestamp="1641583347"&gt;1&lt;/key</w:instrText>
      </w:r>
      <w:r w:rsidR="005E0A09">
        <w:rPr>
          <w:rFonts w:ascii="IRNazanin" w:hAnsi="IRNazanin" w:cs="IRNazanin"/>
          <w:sz w:val="28"/>
          <w:szCs w:val="28"/>
          <w:rtl/>
          <w:lang w:bidi="fa-IR"/>
        </w:rPr>
        <w:instrText>&gt;&lt;/</w:instrText>
      </w:r>
      <w:r w:rsidR="005E0A09">
        <w:rPr>
          <w:rFonts w:ascii="IRNazanin" w:hAnsi="IRNazanin" w:cs="IRNazanin"/>
          <w:sz w:val="28"/>
          <w:szCs w:val="28"/>
          <w:lang w:bidi="fa-IR"/>
        </w:rPr>
        <w:instrText>foreign-keys&gt;&lt;ref-type name="Journal Article"&gt;17&lt;/ref-type&gt;&lt;contributors&gt;&lt;authors&gt;&lt;author&gt;Yousefi, Fayegh&lt;/author&gt;&lt;author&gt;KHASI, BITA&lt;/author&gt;&lt;author&gt;TAYMOORI, PARVANEH&lt;/author&gt;&lt;author&gt;AZADI, NAMAMALI&lt;/author&gt;&lt;/authors&gt;&lt;/contributors&gt;&lt;titles&gt;&lt;title&gt;The</w:instrText>
      </w:r>
      <w:r w:rsidR="005E0A09">
        <w:rPr>
          <w:rFonts w:ascii="IRNazanin" w:hAnsi="IRNazanin" w:cs="IRNazanin"/>
          <w:sz w:val="28"/>
          <w:szCs w:val="28"/>
          <w:rtl/>
          <w:lang w:bidi="fa-IR"/>
        </w:rPr>
        <w:instrText xml:space="preserve"> </w:instrText>
      </w:r>
      <w:r w:rsidR="005E0A09">
        <w:rPr>
          <w:rFonts w:ascii="IRNazanin" w:hAnsi="IRNazanin" w:cs="IRNazanin"/>
          <w:sz w:val="28"/>
          <w:szCs w:val="28"/>
          <w:lang w:bidi="fa-IR"/>
        </w:rPr>
        <w:instrText>incidence and control of anger among students at Kurdistan University of Medical Sciences in 2015-2016&lt;/title&gt;&lt;/titles&gt;&lt;dates&gt;&lt;year&gt;2015&lt;/year&gt;&lt;/dates&gt;&lt;urls&gt;&lt;/urls&gt;&lt;/record&gt;&lt;/Cite&gt;&lt;/EndNote</w:instrText>
      </w:r>
      <w:r w:rsidR="005E0A09">
        <w:rPr>
          <w:rFonts w:ascii="IRNazanin" w:hAnsi="IRNazanin" w:cs="IRNazanin"/>
          <w:sz w:val="28"/>
          <w:szCs w:val="28"/>
          <w:rtl/>
          <w:lang w:bidi="fa-IR"/>
        </w:rPr>
        <w:instrText>&gt;</w:instrText>
      </w:r>
      <w:r w:rsidR="005E0A09">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5" w:tooltip="Yousefi, 2015 #1" w:history="1">
        <w:r w:rsidR="00BA2BF4">
          <w:rPr>
            <w:rFonts w:ascii="IRNazanin" w:hAnsi="IRNazanin" w:cs="IRNazanin"/>
            <w:noProof/>
            <w:sz w:val="28"/>
            <w:szCs w:val="28"/>
            <w:rtl/>
            <w:lang w:bidi="fa-IR"/>
          </w:rPr>
          <w:t>5</w:t>
        </w:r>
      </w:hyperlink>
      <w:r w:rsidR="005E0A09">
        <w:rPr>
          <w:rFonts w:ascii="IRNazanin" w:hAnsi="IRNazanin" w:cs="IRNazanin"/>
          <w:noProof/>
          <w:sz w:val="28"/>
          <w:szCs w:val="28"/>
          <w:rtl/>
          <w:lang w:bidi="fa-IR"/>
        </w:rPr>
        <w:t>)</w:t>
      </w:r>
      <w:r w:rsidR="005E0A09">
        <w:rPr>
          <w:rFonts w:ascii="IRNazanin" w:hAnsi="IRNazanin" w:cs="IRNazanin"/>
          <w:sz w:val="28"/>
          <w:szCs w:val="28"/>
          <w:rtl/>
          <w:lang w:bidi="fa-IR"/>
        </w:rPr>
        <w:fldChar w:fldCharType="end"/>
      </w:r>
      <w:r w:rsidR="005E0A09">
        <w:rPr>
          <w:rFonts w:ascii="IRNazanin" w:hAnsi="IRNazanin" w:cs="IRNazanin" w:hint="cs"/>
          <w:sz w:val="28"/>
          <w:szCs w:val="28"/>
          <w:rtl/>
          <w:lang w:bidi="fa-IR"/>
        </w:rPr>
        <w:t>.</w:t>
      </w:r>
      <w:r w:rsidR="001171DB">
        <w:rPr>
          <w:rFonts w:ascii="IRNazanin" w:hAnsi="IRNazanin" w:cs="IRNazanin" w:hint="cs"/>
          <w:sz w:val="28"/>
          <w:szCs w:val="28"/>
          <w:rtl/>
          <w:lang w:bidi="fa-IR"/>
        </w:rPr>
        <w:t xml:space="preserve"> </w:t>
      </w:r>
      <w:r w:rsidR="001171DB" w:rsidRPr="005E0A09">
        <w:rPr>
          <w:rFonts w:ascii="IRNazanin" w:hAnsi="IRNazanin" w:cs="IRNazanin"/>
          <w:sz w:val="28"/>
          <w:szCs w:val="28"/>
          <w:rtl/>
        </w:rPr>
        <w:t>زمانی</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که از خشم برای حل مشکلات استفاده شود، بعنوان یک نیروی سازنده از آن یاد می شود</w:t>
      </w:r>
      <w:r w:rsidR="001171DB">
        <w:rPr>
          <w:rFonts w:ascii="IRNazanin" w:hAnsi="IRNazanin" w:cs="IRNazanin" w:hint="cs"/>
          <w:sz w:val="28"/>
          <w:szCs w:val="28"/>
          <w:rtl/>
        </w:rPr>
        <w:t xml:space="preserve"> </w:t>
      </w:r>
      <w:r w:rsidR="001171DB">
        <w:rPr>
          <w:rFonts w:ascii="IRNazanin" w:hAnsi="IRNazanin" w:cs="IRNazanin"/>
          <w:sz w:val="28"/>
          <w:szCs w:val="28"/>
          <w:rtl/>
        </w:rPr>
        <w:fldChar w:fldCharType="begin"/>
      </w:r>
      <w:r w:rsidR="001171DB">
        <w:rPr>
          <w:rFonts w:ascii="IRNazanin" w:hAnsi="IRNazanin" w:cs="IRNazanin"/>
          <w:sz w:val="28"/>
          <w:szCs w:val="28"/>
          <w:rtl/>
        </w:rPr>
        <w:instrText xml:space="preserve"> </w:instrText>
      </w:r>
      <w:r w:rsidR="001171DB">
        <w:rPr>
          <w:rFonts w:ascii="IRNazanin" w:hAnsi="IRNazanin" w:cs="IRNazanin"/>
          <w:sz w:val="28"/>
          <w:szCs w:val="28"/>
        </w:rPr>
        <w:instrText>ADDIN EN.CITE &lt;EndNote&gt;&lt;Cite&gt;&lt;Author&gt;L</w:instrText>
      </w:r>
      <w:r w:rsidR="001171DB">
        <w:rPr>
          <w:rFonts w:ascii="Cambria" w:hAnsi="Cambria" w:cs="Cambria"/>
          <w:sz w:val="28"/>
          <w:szCs w:val="28"/>
        </w:rPr>
        <w:instrText>ö</w:instrText>
      </w:r>
      <w:r w:rsidR="001171DB">
        <w:rPr>
          <w:rFonts w:ascii="IRNazanin" w:hAnsi="IRNazanin" w:cs="IRNazanin"/>
          <w:sz w:val="28"/>
          <w:szCs w:val="28"/>
        </w:rPr>
        <w:instrText>k&lt;/Author&gt;&lt;Year&gt;2018&lt;/Year&gt;&lt;RecNum&gt;2&lt;/RecNum&gt;&lt;DisplayText&gt;(1)&lt;/DisplayText&gt;&lt;record&gt;&lt;rec-number&gt;2&lt;/rec-number&gt;&lt;foreign-keys&gt;&lt;key app="EN" db-id="t95er2v5oa9229ew2zp5etsux02x2vazf5sr" timestamp="1641584043"&gt;2&lt;/key&gt;&lt;/foreign-keys&gt;&lt;ref-type name="Journal Article"&gt;17&lt;/ref-type&gt;&lt;contributors&gt;&lt;authors&gt;&lt;author&gt;L</w:instrText>
      </w:r>
      <w:r w:rsidR="001171DB">
        <w:rPr>
          <w:rFonts w:ascii="Cambria" w:hAnsi="Cambria" w:cs="Cambria"/>
          <w:sz w:val="28"/>
          <w:szCs w:val="28"/>
        </w:rPr>
        <w:instrText>ö</w:instrText>
      </w:r>
      <w:r w:rsidR="001171DB">
        <w:rPr>
          <w:rFonts w:ascii="IRNazanin" w:hAnsi="IRNazanin" w:cs="IRNazanin"/>
          <w:sz w:val="28"/>
          <w:szCs w:val="28"/>
        </w:rPr>
        <w:instrText>k, Neslihan&lt;/author&gt;&lt;author&gt;Bademli, Kerime&lt;/author&gt;&lt;author&gt;Canbaz, Muammer&lt;/author&gt;&lt;/authors&gt;&lt;/contributors&gt;&lt;titles&gt;&lt;title&gt;The effects of anger management education on adolescents&amp;apos; manner of displaying anger and self-esteem: A randomized controlled trial&lt;/title&gt;&lt;secondary-title&gt;Archives of psychiatric nursing&lt;/secondary-title&gt;&lt;/titles&gt;&lt;periodical&gt;&lt;full-title&gt;Archives of psychiatric nursing&lt;/full-title&gt;&lt;/periodical&gt;&lt;pages&gt;75-81&lt;/pages&gt;&lt;volume&gt;32&lt;/volume&gt;&lt;number&gt;1&lt;/number&gt;&lt;dates&gt;&lt;year&gt;2018&lt;/year&gt;&lt;/dates&gt;&lt;isbn&gt;0883-9417&lt;/isbn&gt;&lt;urls&gt;&lt;/urls&gt;&lt;/record&gt;&lt;/Cite&gt;&lt;/EndNote</w:instrText>
      </w:r>
      <w:r w:rsidR="001171DB">
        <w:rPr>
          <w:rFonts w:ascii="IRNazanin" w:hAnsi="IRNazanin" w:cs="IRNazanin"/>
          <w:sz w:val="28"/>
          <w:szCs w:val="28"/>
          <w:rtl/>
        </w:rPr>
        <w:instrText>&gt;</w:instrText>
      </w:r>
      <w:r w:rsidR="001171DB">
        <w:rPr>
          <w:rFonts w:ascii="IRNazanin" w:hAnsi="IRNazanin" w:cs="IRNazanin"/>
          <w:sz w:val="28"/>
          <w:szCs w:val="28"/>
          <w:rtl/>
        </w:rPr>
        <w:fldChar w:fldCharType="separate"/>
      </w:r>
      <w:r w:rsidR="001171DB">
        <w:rPr>
          <w:rFonts w:ascii="IRNazanin" w:hAnsi="IRNazanin" w:cs="IRNazanin"/>
          <w:noProof/>
          <w:sz w:val="28"/>
          <w:szCs w:val="28"/>
          <w:rtl/>
        </w:rPr>
        <w:t>(</w:t>
      </w:r>
      <w:hyperlink w:anchor="_ENREF_1" w:tooltip="Lök, 2018 #2" w:history="1">
        <w:r w:rsidR="00BA2BF4">
          <w:rPr>
            <w:rFonts w:ascii="IRNazanin" w:hAnsi="IRNazanin" w:cs="IRNazanin"/>
            <w:noProof/>
            <w:sz w:val="28"/>
            <w:szCs w:val="28"/>
            <w:rtl/>
          </w:rPr>
          <w:t>1</w:t>
        </w:r>
      </w:hyperlink>
      <w:r w:rsidR="001171DB">
        <w:rPr>
          <w:rFonts w:ascii="IRNazanin" w:hAnsi="IRNazanin" w:cs="IRNazanin"/>
          <w:noProof/>
          <w:sz w:val="28"/>
          <w:szCs w:val="28"/>
          <w:rtl/>
        </w:rPr>
        <w:t>)</w:t>
      </w:r>
      <w:r w:rsidR="001171DB">
        <w:rPr>
          <w:rFonts w:ascii="IRNazanin" w:hAnsi="IRNazanin" w:cs="IRNazanin"/>
          <w:sz w:val="28"/>
          <w:szCs w:val="28"/>
          <w:rtl/>
        </w:rPr>
        <w:fldChar w:fldCharType="end"/>
      </w:r>
      <w:r w:rsidR="001171DB" w:rsidRPr="005E0A09">
        <w:rPr>
          <w:rFonts w:ascii="IRNazanin" w:hAnsi="IRNazanin" w:cs="IRNazanin"/>
          <w:sz w:val="28"/>
          <w:szCs w:val="28"/>
          <w:rtl/>
        </w:rPr>
        <w:t>. مطالعه</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در زمینه خشم</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به</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این</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دلیل اهمیت</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دارد</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که، امروزه اکثر</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جوامع شاهد</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افزایش حوادث</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خشونت</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بار</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در</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میان جوانان</w:t>
      </w:r>
      <w:r w:rsidR="001171DB" w:rsidRPr="005E0A09">
        <w:rPr>
          <w:rFonts w:ascii="IRNazanin" w:hAnsi="IRNazanin" w:cs="IRNazanin"/>
          <w:sz w:val="28"/>
          <w:szCs w:val="28"/>
        </w:rPr>
        <w:t xml:space="preserve"> </w:t>
      </w:r>
      <w:r w:rsidR="001171DB" w:rsidRPr="005E0A09">
        <w:rPr>
          <w:rFonts w:ascii="IRNazanin" w:hAnsi="IRNazanin" w:cs="IRNazanin"/>
          <w:sz w:val="28"/>
          <w:szCs w:val="28"/>
          <w:rtl/>
        </w:rPr>
        <w:t xml:space="preserve"> می باشد</w:t>
      </w:r>
      <w:r w:rsidR="001171DB" w:rsidRPr="00D2762C">
        <w:rPr>
          <w:rFonts w:ascii="IRNazanin" w:hAnsi="IRNazanin" w:cs="IRNazanin"/>
          <w:sz w:val="28"/>
          <w:szCs w:val="28"/>
          <w:rtl/>
          <w:lang w:bidi="fa-IR"/>
        </w:rPr>
        <w:t xml:space="preserve"> </w:t>
      </w:r>
      <w:r w:rsidR="001171DB" w:rsidRPr="001171DB">
        <w:rPr>
          <w:rFonts w:ascii="IRNazanin" w:hAnsi="IRNazanin" w:cs="IRNazanin"/>
          <w:sz w:val="28"/>
          <w:szCs w:val="28"/>
          <w:rtl/>
          <w:lang w:bidi="fa-IR"/>
        </w:rPr>
        <w:fldChar w:fldCharType="begin"/>
      </w:r>
      <w:r w:rsidR="001171DB" w:rsidRPr="001171DB">
        <w:rPr>
          <w:rFonts w:ascii="IRNazanin" w:hAnsi="IRNazanin" w:cs="IRNazanin"/>
          <w:sz w:val="28"/>
          <w:szCs w:val="28"/>
          <w:rtl/>
          <w:lang w:bidi="fa-IR"/>
        </w:rPr>
        <w:instrText xml:space="preserve"> </w:instrText>
      </w:r>
      <w:r w:rsidR="001171DB" w:rsidRPr="001171DB">
        <w:rPr>
          <w:rFonts w:ascii="IRNazanin" w:hAnsi="IRNazanin" w:cs="IRNazanin"/>
          <w:sz w:val="28"/>
          <w:szCs w:val="28"/>
          <w:lang w:bidi="fa-IR"/>
        </w:rPr>
        <w:instrText>ADDIN EN.CITE &lt;EndNote&gt;&lt;Cite&gt;&lt;Author&gt;Yousefi&lt;/Author&gt;&lt;Year&gt;2015&lt;/Year&gt;&lt;RecNum&gt;1&lt;/RecNum&gt;&lt;DisplayText&gt;(5)&lt;/DisplayText&gt;&lt;record&gt;&lt;rec-number&gt;1&lt;/rec-number&gt;&lt;foreign-keys&gt;&lt;key app="EN" db-id="t95er2v5oa9229ew2zp5etsux02x2vazf5sr" timestamp="1641583347"&gt;1&lt;/key</w:instrText>
      </w:r>
      <w:r w:rsidR="001171DB" w:rsidRPr="001171DB">
        <w:rPr>
          <w:rFonts w:ascii="IRNazanin" w:hAnsi="IRNazanin" w:cs="IRNazanin"/>
          <w:sz w:val="28"/>
          <w:szCs w:val="28"/>
          <w:rtl/>
          <w:lang w:bidi="fa-IR"/>
        </w:rPr>
        <w:instrText>&gt;&lt;/</w:instrText>
      </w:r>
      <w:r w:rsidR="001171DB" w:rsidRPr="001171DB">
        <w:rPr>
          <w:rFonts w:ascii="IRNazanin" w:hAnsi="IRNazanin" w:cs="IRNazanin"/>
          <w:sz w:val="28"/>
          <w:szCs w:val="28"/>
          <w:lang w:bidi="fa-IR"/>
        </w:rPr>
        <w:instrText>foreign-keys&gt;&lt;ref-type name="Journal Article"&gt;17&lt;/ref-type&gt;&lt;contributors&gt;&lt;authors&gt;&lt;author&gt;Yousefi, Fayegh&lt;/author&gt;&lt;author&gt;KHASI, BITA&lt;/author&gt;&lt;author&gt;TAYMOORI, PARVANEH&lt;/author&gt;&lt;author&gt;AZADI, NAMAMALI&lt;/author&gt;&lt;/authors&gt;&lt;/contributors&gt;&lt;titles&gt;&lt;title&gt;The</w:instrText>
      </w:r>
      <w:r w:rsidR="001171DB" w:rsidRPr="001171DB">
        <w:rPr>
          <w:rFonts w:ascii="IRNazanin" w:hAnsi="IRNazanin" w:cs="IRNazanin"/>
          <w:sz w:val="28"/>
          <w:szCs w:val="28"/>
          <w:rtl/>
          <w:lang w:bidi="fa-IR"/>
        </w:rPr>
        <w:instrText xml:space="preserve"> </w:instrText>
      </w:r>
      <w:r w:rsidR="001171DB" w:rsidRPr="001171DB">
        <w:rPr>
          <w:rFonts w:ascii="IRNazanin" w:hAnsi="IRNazanin" w:cs="IRNazanin"/>
          <w:sz w:val="28"/>
          <w:szCs w:val="28"/>
          <w:lang w:bidi="fa-IR"/>
        </w:rPr>
        <w:instrText>incidence and control of anger among students at Kurdistan University of Medical Sciences in 2015-2016&lt;/title&gt;&lt;/titles&gt;&lt;dates&gt;&lt;year&gt;2015&lt;/year&gt;&lt;/dates&gt;&lt;urls&gt;&lt;/urls&gt;&lt;/record&gt;&lt;/Cite&gt;&lt;/EndNote</w:instrText>
      </w:r>
      <w:r w:rsidR="001171DB" w:rsidRPr="001171DB">
        <w:rPr>
          <w:rFonts w:ascii="IRNazanin" w:hAnsi="IRNazanin" w:cs="IRNazanin"/>
          <w:sz w:val="28"/>
          <w:szCs w:val="28"/>
          <w:rtl/>
          <w:lang w:bidi="fa-IR"/>
        </w:rPr>
        <w:instrText>&gt;</w:instrText>
      </w:r>
      <w:r w:rsidR="001171DB" w:rsidRPr="001171DB">
        <w:rPr>
          <w:rFonts w:ascii="IRNazanin" w:hAnsi="IRNazanin" w:cs="IRNazanin"/>
          <w:sz w:val="28"/>
          <w:szCs w:val="28"/>
          <w:rtl/>
          <w:lang w:bidi="fa-IR"/>
        </w:rPr>
        <w:fldChar w:fldCharType="separate"/>
      </w:r>
      <w:r w:rsidR="001171DB" w:rsidRPr="001171DB">
        <w:rPr>
          <w:rFonts w:ascii="IRNazanin" w:hAnsi="IRNazanin" w:cs="IRNazanin"/>
          <w:noProof/>
          <w:sz w:val="28"/>
          <w:szCs w:val="28"/>
          <w:rtl/>
          <w:lang w:bidi="fa-IR"/>
        </w:rPr>
        <w:t>(</w:t>
      </w:r>
      <w:hyperlink w:anchor="_ENREF_5" w:tooltip="Yousefi, 2015 #1" w:history="1">
        <w:r w:rsidR="00BA2BF4" w:rsidRPr="001171DB">
          <w:rPr>
            <w:rFonts w:ascii="IRNazanin" w:hAnsi="IRNazanin" w:cs="IRNazanin"/>
            <w:noProof/>
            <w:sz w:val="28"/>
            <w:szCs w:val="28"/>
            <w:rtl/>
            <w:lang w:bidi="fa-IR"/>
          </w:rPr>
          <w:t>5</w:t>
        </w:r>
      </w:hyperlink>
      <w:r w:rsidR="001171DB" w:rsidRPr="001171DB">
        <w:rPr>
          <w:rFonts w:ascii="IRNazanin" w:hAnsi="IRNazanin" w:cs="IRNazanin"/>
          <w:noProof/>
          <w:sz w:val="28"/>
          <w:szCs w:val="28"/>
          <w:rtl/>
          <w:lang w:bidi="fa-IR"/>
        </w:rPr>
        <w:t>)</w:t>
      </w:r>
      <w:r w:rsidR="001171DB" w:rsidRPr="001171DB">
        <w:rPr>
          <w:rFonts w:ascii="IRNazanin" w:hAnsi="IRNazanin" w:cs="IRNazanin"/>
          <w:sz w:val="28"/>
          <w:szCs w:val="28"/>
          <w:rtl/>
          <w:lang w:bidi="fa-IR"/>
        </w:rPr>
        <w:fldChar w:fldCharType="end"/>
      </w:r>
      <w:r w:rsidR="001171DB" w:rsidRPr="001171DB">
        <w:rPr>
          <w:rFonts w:ascii="IRNazanin" w:hAnsi="IRNazanin" w:cs="IRNazanin"/>
          <w:sz w:val="28"/>
          <w:szCs w:val="28"/>
          <w:rtl/>
          <w:lang w:bidi="fa-IR"/>
        </w:rPr>
        <w:t xml:space="preserve">. </w:t>
      </w:r>
      <w:r w:rsidR="001171DB" w:rsidRPr="001171DB">
        <w:rPr>
          <w:rFonts w:ascii="IRNazanin" w:hAnsi="IRNazanin" w:cs="IRNazanin"/>
          <w:sz w:val="28"/>
          <w:szCs w:val="28"/>
          <w:rtl/>
        </w:rPr>
        <w:t xml:space="preserve">خشم هنگامی متجلی می گردد که راه نیل به اهداف یا برآوردن نیاز های افراد سد می شود </w:t>
      </w:r>
      <w:r w:rsidR="001171DB" w:rsidRPr="001171DB">
        <w:rPr>
          <w:rFonts w:ascii="IRNazanin" w:hAnsi="IRNazanin" w:cs="IRNazanin"/>
          <w:sz w:val="28"/>
          <w:szCs w:val="28"/>
          <w:rtl/>
        </w:rPr>
        <w:fldChar w:fldCharType="begin"/>
      </w:r>
      <w:r w:rsidR="001171DB" w:rsidRPr="001171DB">
        <w:rPr>
          <w:rFonts w:ascii="IRNazanin" w:hAnsi="IRNazanin" w:cs="IRNazanin"/>
          <w:sz w:val="28"/>
          <w:szCs w:val="28"/>
          <w:rtl/>
        </w:rPr>
        <w:instrText xml:space="preserve"> </w:instrText>
      </w:r>
      <w:r w:rsidR="001171DB" w:rsidRPr="001171DB">
        <w:rPr>
          <w:rFonts w:ascii="IRNazanin" w:hAnsi="IRNazanin" w:cs="IRNazanin"/>
          <w:sz w:val="28"/>
          <w:szCs w:val="28"/>
        </w:rPr>
        <w:instrText>ADDIN EN.CITE &lt;EndNote&gt;&lt;Cite&gt;&lt;Author&gt;DORTAJ&lt;/Author&gt;&lt;Year&gt;2010&lt;/Year&gt;&lt;RecNum&gt;5&lt;/RecNum&gt;&lt;DisplayText&gt;(6)&lt;/DisplayText&gt;&lt;record&gt;&lt;rec-number&gt;5&lt;/rec-number&gt;&lt;foreign-keys&gt;&lt;key app="EN" db-id="rs2wzza25px5aiezzvz5ddfst2e5fptewfv2" timestamp="0"&gt;5&lt;/key&gt;&lt;/foreign</w:instrText>
      </w:r>
      <w:r w:rsidR="001171DB" w:rsidRPr="001171DB">
        <w:rPr>
          <w:rFonts w:ascii="IRNazanin" w:hAnsi="IRNazanin" w:cs="IRNazanin"/>
          <w:sz w:val="28"/>
          <w:szCs w:val="28"/>
          <w:rtl/>
        </w:rPr>
        <w:instrText>-</w:instrText>
      </w:r>
      <w:r w:rsidR="001171DB" w:rsidRPr="001171DB">
        <w:rPr>
          <w:rFonts w:ascii="IRNazanin" w:hAnsi="IRNazanin" w:cs="IRNazanin"/>
          <w:sz w:val="28"/>
          <w:szCs w:val="28"/>
        </w:rPr>
        <w:instrText>keys&gt;&lt;ref-type name="Journal Article"&gt;17&lt;/ref-type&gt;&lt;contributors&gt;&lt;authors&gt;&lt;author&gt;DORTAJ, FARIBORZ&lt;/author&gt;&lt;author&gt;MASAEBI, ASAD ELAH&lt;/author&gt;&lt;author&gt;ASADZADEH, HASAN&lt;/author&gt;&lt;/authors&gt;&lt;/contributors&gt;&lt;titles&gt;&lt;title&gt;The effect of anger management training</w:instrText>
      </w:r>
      <w:r w:rsidR="001171DB" w:rsidRPr="001171DB">
        <w:rPr>
          <w:rFonts w:ascii="IRNazanin" w:hAnsi="IRNazanin" w:cs="IRNazanin"/>
          <w:sz w:val="28"/>
          <w:szCs w:val="28"/>
          <w:rtl/>
        </w:rPr>
        <w:instrText xml:space="preserve"> </w:instrText>
      </w:r>
      <w:r w:rsidR="001171DB" w:rsidRPr="001171DB">
        <w:rPr>
          <w:rFonts w:ascii="IRNazanin" w:hAnsi="IRNazanin" w:cs="IRNazanin"/>
          <w:sz w:val="28"/>
          <w:szCs w:val="28"/>
        </w:rPr>
        <w:instrText>on aggression and social adjustment of 12-15 years old male students&lt;/title&gt;&lt;/titles&gt;&lt;dates&gt;&lt;year&gt;2010&lt;/year&gt;&lt;/dates&gt;&lt;urls&gt;&lt;/urls&gt;&lt;/record&gt;&lt;/Cite&gt;&lt;/EndNote</w:instrText>
      </w:r>
      <w:r w:rsidR="001171DB" w:rsidRPr="001171DB">
        <w:rPr>
          <w:rFonts w:ascii="IRNazanin" w:hAnsi="IRNazanin" w:cs="IRNazanin"/>
          <w:sz w:val="28"/>
          <w:szCs w:val="28"/>
          <w:rtl/>
        </w:rPr>
        <w:instrText>&gt;</w:instrText>
      </w:r>
      <w:r w:rsidR="001171DB" w:rsidRPr="001171DB">
        <w:rPr>
          <w:rFonts w:ascii="IRNazanin" w:hAnsi="IRNazanin" w:cs="IRNazanin"/>
          <w:sz w:val="28"/>
          <w:szCs w:val="28"/>
          <w:rtl/>
        </w:rPr>
        <w:fldChar w:fldCharType="separate"/>
      </w:r>
      <w:r w:rsidR="001171DB" w:rsidRPr="001171DB">
        <w:rPr>
          <w:rFonts w:ascii="IRNazanin" w:hAnsi="IRNazanin" w:cs="IRNazanin"/>
          <w:noProof/>
          <w:sz w:val="28"/>
          <w:szCs w:val="28"/>
          <w:rtl/>
        </w:rPr>
        <w:t>(</w:t>
      </w:r>
      <w:hyperlink w:anchor="_ENREF_6" w:tooltip="DORTAJ, 2010 #5" w:history="1">
        <w:r w:rsidR="00BA2BF4" w:rsidRPr="001171DB">
          <w:rPr>
            <w:rFonts w:ascii="IRNazanin" w:hAnsi="IRNazanin" w:cs="IRNazanin"/>
            <w:noProof/>
            <w:sz w:val="28"/>
            <w:szCs w:val="28"/>
            <w:rtl/>
          </w:rPr>
          <w:t>6</w:t>
        </w:r>
      </w:hyperlink>
      <w:r w:rsidR="001171DB" w:rsidRPr="001171DB">
        <w:rPr>
          <w:rFonts w:ascii="IRNazanin" w:hAnsi="IRNazanin" w:cs="IRNazanin"/>
          <w:noProof/>
          <w:sz w:val="28"/>
          <w:szCs w:val="28"/>
          <w:rtl/>
        </w:rPr>
        <w:t>)</w:t>
      </w:r>
      <w:r w:rsidR="001171DB" w:rsidRPr="001171DB">
        <w:rPr>
          <w:rFonts w:ascii="IRNazanin" w:hAnsi="IRNazanin" w:cs="IRNazanin"/>
          <w:sz w:val="28"/>
          <w:szCs w:val="28"/>
          <w:rtl/>
        </w:rPr>
        <w:fldChar w:fldCharType="end"/>
      </w:r>
      <w:r w:rsidR="001171DB" w:rsidRPr="001171DB">
        <w:rPr>
          <w:rFonts w:ascii="IRNazanin" w:hAnsi="IRNazanin" w:cs="IRNazanin"/>
          <w:sz w:val="28"/>
          <w:szCs w:val="28"/>
          <w:rtl/>
        </w:rPr>
        <w:t>. خشمی که منجر به رفتارهای پرخاشگرانه می</w:t>
      </w:r>
      <w:r w:rsidR="001171DB" w:rsidRPr="001171DB">
        <w:rPr>
          <w:rFonts w:ascii="IRNazanin" w:hAnsi="IRNazanin" w:cs="IRNazanin"/>
          <w:sz w:val="28"/>
          <w:szCs w:val="28"/>
        </w:rPr>
        <w:t xml:space="preserve"> </w:t>
      </w:r>
      <w:r w:rsidR="001171DB" w:rsidRPr="001171DB">
        <w:rPr>
          <w:rFonts w:ascii="IRNazanin" w:hAnsi="IRNazanin" w:cs="IRNazanin"/>
          <w:sz w:val="28"/>
          <w:szCs w:val="28"/>
          <w:rtl/>
        </w:rPr>
        <w:t>شود یکی از دلایل انتقال نوجوانان از محیط خانه به محیط های مراقبت شبانه روزی است. برخوردهای فیزیکی یکی از رفتارهای مقدم بر بسیاری از جراحات مرگبار و غیرمرگبار است. متاسفانه برخوردهای</w:t>
      </w:r>
      <w:r w:rsidR="001171DB" w:rsidRPr="001171DB">
        <w:rPr>
          <w:rFonts w:ascii="IRNazanin" w:hAnsi="IRNazanin" w:cs="IRNazanin"/>
          <w:sz w:val="28"/>
          <w:szCs w:val="28"/>
        </w:rPr>
        <w:t xml:space="preserve"> </w:t>
      </w:r>
      <w:r w:rsidR="001171DB" w:rsidRPr="001171DB">
        <w:rPr>
          <w:rFonts w:ascii="IRNazanin" w:hAnsi="IRNazanin" w:cs="IRNazanin"/>
          <w:sz w:val="28"/>
          <w:szCs w:val="28"/>
          <w:rtl/>
        </w:rPr>
        <w:t xml:space="preserve">فیزیکی که نتیجه عدم کنترل خشم و پرخاشگری هستند در بین نوجوانان رایج است، لذا ناتوانی در مدیریت خشم افزون بر ناراحتی شخصی، اختلال در سلامت عمومی و روابط بین فردی، ناسازگاری و پیامدهای زیان بار رفتار پرخاشگرانه را در پی دارد </w:t>
      </w:r>
      <w:r w:rsidR="001171DB" w:rsidRPr="001171DB">
        <w:rPr>
          <w:rFonts w:ascii="IRNazanin" w:hAnsi="IRNazanin" w:cs="IRNazanin"/>
          <w:sz w:val="28"/>
          <w:szCs w:val="28"/>
          <w:rtl/>
        </w:rPr>
        <w:fldChar w:fldCharType="begin"/>
      </w:r>
      <w:r w:rsidR="001171DB" w:rsidRPr="001171DB">
        <w:rPr>
          <w:rFonts w:ascii="IRNazanin" w:hAnsi="IRNazanin" w:cs="IRNazanin"/>
          <w:sz w:val="28"/>
          <w:szCs w:val="28"/>
          <w:rtl/>
        </w:rPr>
        <w:instrText xml:space="preserve"> </w:instrText>
      </w:r>
      <w:r w:rsidR="001171DB" w:rsidRPr="001171DB">
        <w:rPr>
          <w:rFonts w:ascii="IRNazanin" w:hAnsi="IRNazanin" w:cs="IRNazanin"/>
          <w:sz w:val="28"/>
          <w:szCs w:val="28"/>
        </w:rPr>
        <w:instrText>ADDIN EN.CITE &lt;EndNote&gt;&lt;Cite&gt;&lt;Author&gt;Bahamin&lt;/Author&gt;&lt;Year&gt;2018&lt;/Year&gt;&lt;RecNum&gt;6&lt;/RecNum&gt;&lt;DisplayText&gt;(7)&lt;/DisplayText&gt;&lt;record&gt;&lt;rec-number&gt;6&lt;/rec-number&gt;&lt;foreign-keys&gt;&lt;key app="EN" db-id="rs2wzza25px5aiezzvz5ddfst2e5fptewfv2" timestamp="0"&gt;6&lt;/key&gt;&lt;/foreign-keys&gt;&lt;ref-type name="Journal Article"&gt;17&lt;/ref-type&gt;&lt;contributors&gt;&lt;authors&gt;&lt;author&gt;Bahamin, Ghobad&lt;/author&gt;&lt;author&gt;ZarghamHajebi, Majid&lt;/author&gt;&lt;/authors&gt;&lt;/contributors&gt;&lt;titles&gt;&lt;title&gt;Effectiveness of Teaching Management Skills on Aggression among Third</w:instrText>
      </w:r>
      <w:r w:rsidR="001171DB" w:rsidRPr="001171DB">
        <w:rPr>
          <w:rFonts w:ascii="IRNazanin" w:hAnsi="IRNazanin" w:cs="IRNazanin"/>
          <w:sz w:val="28"/>
          <w:szCs w:val="28"/>
          <w:rtl/>
        </w:rPr>
        <w:instrText xml:space="preserve"> </w:instrText>
      </w:r>
      <w:r w:rsidR="001171DB" w:rsidRPr="001171DB">
        <w:rPr>
          <w:rFonts w:ascii="IRNazanin" w:hAnsi="IRNazanin" w:cs="IRNazanin"/>
          <w:sz w:val="28"/>
          <w:szCs w:val="28"/>
        </w:rPr>
        <w:instrText>Grade High School Boy-students in Ilam City (western Iran)&lt;/title&gt;&lt;secondary-title&gt;scientific journal of ilam university of medical sciences&lt;/secondary-title&gt;&lt;/titles&gt;&lt;pages&gt;113-121&lt;/pages&gt;&lt;volume&gt;26&lt;/volume&gt;&lt;number&gt;1&lt;/number&gt;&lt;dates&gt;&lt;year&gt;2018&lt;/year&gt;&lt;/dates&gt;&lt;isbn&gt;1563-4728&lt;/isbn&gt;&lt;urls&gt;&lt;/urls&gt;&lt;/record&gt;&lt;/Cite&gt;&lt;/EndNote</w:instrText>
      </w:r>
      <w:r w:rsidR="001171DB" w:rsidRPr="001171DB">
        <w:rPr>
          <w:rFonts w:ascii="IRNazanin" w:hAnsi="IRNazanin" w:cs="IRNazanin"/>
          <w:sz w:val="28"/>
          <w:szCs w:val="28"/>
          <w:rtl/>
        </w:rPr>
        <w:instrText>&gt;</w:instrText>
      </w:r>
      <w:r w:rsidR="001171DB" w:rsidRPr="001171DB">
        <w:rPr>
          <w:rFonts w:ascii="IRNazanin" w:hAnsi="IRNazanin" w:cs="IRNazanin"/>
          <w:sz w:val="28"/>
          <w:szCs w:val="28"/>
          <w:rtl/>
        </w:rPr>
        <w:fldChar w:fldCharType="separate"/>
      </w:r>
      <w:r w:rsidR="001171DB" w:rsidRPr="001171DB">
        <w:rPr>
          <w:rFonts w:ascii="IRNazanin" w:hAnsi="IRNazanin" w:cs="IRNazanin"/>
          <w:noProof/>
          <w:sz w:val="28"/>
          <w:szCs w:val="28"/>
          <w:rtl/>
        </w:rPr>
        <w:t>(</w:t>
      </w:r>
      <w:hyperlink w:anchor="_ENREF_7" w:tooltip="Bahamin, 2018 #6" w:history="1">
        <w:r w:rsidR="00BA2BF4" w:rsidRPr="001171DB">
          <w:rPr>
            <w:rFonts w:ascii="IRNazanin" w:hAnsi="IRNazanin" w:cs="IRNazanin"/>
            <w:noProof/>
            <w:sz w:val="28"/>
            <w:szCs w:val="28"/>
            <w:rtl/>
          </w:rPr>
          <w:t>7</w:t>
        </w:r>
      </w:hyperlink>
      <w:r w:rsidR="001171DB" w:rsidRPr="001171DB">
        <w:rPr>
          <w:rFonts w:ascii="IRNazanin" w:hAnsi="IRNazanin" w:cs="IRNazanin"/>
          <w:noProof/>
          <w:sz w:val="28"/>
          <w:szCs w:val="28"/>
          <w:rtl/>
        </w:rPr>
        <w:t>)</w:t>
      </w:r>
      <w:r w:rsidR="001171DB" w:rsidRPr="001171DB">
        <w:rPr>
          <w:rFonts w:ascii="IRNazanin" w:hAnsi="IRNazanin" w:cs="IRNazanin"/>
          <w:sz w:val="28"/>
          <w:szCs w:val="28"/>
          <w:rtl/>
        </w:rPr>
        <w:fldChar w:fldCharType="end"/>
      </w:r>
      <w:r w:rsidR="001171DB" w:rsidRPr="001171DB">
        <w:rPr>
          <w:rFonts w:ascii="IRNazanin" w:hAnsi="IRNazanin" w:cs="IRNazanin"/>
          <w:sz w:val="28"/>
          <w:szCs w:val="28"/>
          <w:rtl/>
        </w:rPr>
        <w:t>.</w:t>
      </w:r>
      <w:r w:rsidR="001171DB" w:rsidRPr="009944BB">
        <w:rPr>
          <w:rFonts w:ascii="IRNazanin" w:hAnsi="IRNazanin"/>
          <w:sz w:val="28"/>
          <w:rtl/>
        </w:rPr>
        <w:t xml:space="preserve"> </w:t>
      </w:r>
      <w:r w:rsidR="008F3BCA" w:rsidRPr="00D2762C">
        <w:rPr>
          <w:rFonts w:ascii="IRNazanin" w:hAnsi="IRNazanin" w:cs="IRNazanin"/>
          <w:sz w:val="28"/>
          <w:szCs w:val="28"/>
          <w:rtl/>
          <w:lang w:bidi="fa-IR"/>
        </w:rPr>
        <w:t xml:space="preserve"> </w:t>
      </w:r>
      <w:r w:rsidRPr="00D2762C">
        <w:rPr>
          <w:rFonts w:ascii="IRNazanin" w:hAnsi="IRNazanin" w:cs="IRNazanin"/>
          <w:sz w:val="28"/>
          <w:szCs w:val="28"/>
          <w:rtl/>
          <w:lang w:bidi="fa-IR"/>
        </w:rPr>
        <w:t xml:space="preserve">برای تقابل با </w:t>
      </w:r>
      <w:r w:rsidR="00F03E7B" w:rsidRPr="00D2762C">
        <w:rPr>
          <w:rFonts w:ascii="IRNazanin" w:hAnsi="IRNazanin" w:cs="IRNazanin"/>
          <w:sz w:val="28"/>
          <w:szCs w:val="28"/>
          <w:rtl/>
          <w:lang w:bidi="fa-IR"/>
        </w:rPr>
        <w:t>خشم راهبرهای مقابله ای وجود دارد</w:t>
      </w:r>
      <w:r w:rsidRPr="00D2762C">
        <w:rPr>
          <w:rFonts w:ascii="IRNazanin" w:hAnsi="IRNazanin" w:cs="IRNazanin"/>
          <w:sz w:val="28"/>
          <w:szCs w:val="28"/>
          <w:rtl/>
          <w:lang w:bidi="fa-IR"/>
        </w:rPr>
        <w:t>،</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راهبردهای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مقابله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مجموعه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تلاشهای شناختی 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رفتاری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فرد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است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جهت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تعبیر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تفسیر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 اصلاح</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یک</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وضعیت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تنیدگی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زا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کنار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آمدن با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مسائل</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 مشکلات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کار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رود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 نقش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اساسی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تعیین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کننده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درسلامت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جسمانی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روانی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ایفا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کند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&lt;EndNote&gt;&lt;Cite&gt;&lt;Author&gt;Nezamipour&lt;/Author&gt;&lt;Year&gt;2015&lt;/Year&gt;&lt;RecNum&gt;7&lt;/RecNum&gt;&lt;DisplayText&gt;(8)&lt;/DisplayText&gt;&lt;record&gt;&lt;rec-number&gt;7&lt;/rec-number&gt;&lt;foreign-keys&gt;&lt;key app="EN" db-id="rs2wzza25px5aiezzvz5ddfst2e5fptewfv2" timestamp="0"&gt;7&lt;/key&gt;&lt;/foreign-keys&gt;&lt;ref-type name="Journal Article"&gt;17&lt;/ref-type&gt;&lt;contributors&gt;&lt;authors&gt;&lt;author&gt;Nezamipour, Elham&lt;/author&gt;&lt;author&gt;Abdolmanafi, Atefeh&lt;/author&gt;&lt;author&gt;Besharat, Mohammad Ali&lt;/author&gt;&lt;/authors&gt;&lt;/contributors&gt;&lt;titles&gt;&lt;title&gt;Comparison of copying strategies and problem solving styles in depressed and non-depressed students&lt;/title&gt;&lt;/titles&gt;&lt;dates&gt;&lt;year&gt;2015&lt;/year&gt;&lt;/dates&gt;&lt;urls&gt;&lt;/urls&gt;&lt;/record&gt;&lt;/Cite&gt;&lt;/EndNote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1171DB">
        <w:rPr>
          <w:rFonts w:ascii="IRNazanin" w:hAnsi="IRNazanin" w:cs="IRNazanin"/>
          <w:noProof/>
          <w:sz w:val="28"/>
          <w:szCs w:val="28"/>
          <w:rtl/>
          <w:lang w:bidi="fa-IR"/>
        </w:rPr>
        <w:t>(</w:t>
      </w:r>
      <w:hyperlink w:anchor="_ENREF_8" w:tooltip="Nezamipour, 2015 #7" w:history="1">
        <w:r w:rsidR="00BA2BF4">
          <w:rPr>
            <w:rFonts w:ascii="IRNazanin" w:hAnsi="IRNazanin" w:cs="IRNazanin"/>
            <w:noProof/>
            <w:sz w:val="28"/>
            <w:szCs w:val="28"/>
            <w:rtl/>
            <w:lang w:bidi="fa-IR"/>
          </w:rPr>
          <w:t>8</w:t>
        </w:r>
      </w:hyperlink>
      <w:r w:rsidR="001171DB">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38223D" w:rsidRPr="00D2762C">
        <w:rPr>
          <w:rFonts w:ascii="IRNazanin" w:hAnsi="IRNazanin" w:cs="IRNazanin"/>
          <w:sz w:val="28"/>
          <w:szCs w:val="28"/>
          <w:rtl/>
          <w:lang w:bidi="fa-IR"/>
        </w:rPr>
        <w:t>.</w:t>
      </w:r>
      <w:r w:rsidR="005E0A09" w:rsidRPr="005E0A09">
        <w:rPr>
          <w:rFonts w:ascii="IRNazanin" w:hAnsi="IRNazanin" w:cs="IRNazanin"/>
          <w:sz w:val="28"/>
          <w:szCs w:val="28"/>
          <w:rtl/>
          <w:lang w:bidi="fa-IR"/>
        </w:rPr>
        <w:t xml:space="preserve"> </w:t>
      </w:r>
      <w:r w:rsidRPr="00D2762C">
        <w:rPr>
          <w:rFonts w:ascii="IRNazanin" w:hAnsi="IRNazanin" w:cs="IRNazanin"/>
          <w:sz w:val="28"/>
          <w:szCs w:val="28"/>
          <w:rtl/>
          <w:lang w:bidi="fa-IR"/>
        </w:rPr>
        <w:t>لازاروس 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فولکمن سال 1984 راهبردهای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مقابله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 را</w:t>
      </w:r>
      <w:r w:rsidRPr="00D2762C">
        <w:rPr>
          <w:rFonts w:ascii="IRNazanin" w:hAnsi="IRNazanin" w:cs="IRNazanin"/>
          <w:sz w:val="28"/>
          <w:szCs w:val="28"/>
          <w:lang w:bidi="fa-IR"/>
        </w:rPr>
        <w:t xml:space="preserve"> </w:t>
      </w:r>
      <w:r w:rsidR="00F66953" w:rsidRPr="00D2762C">
        <w:rPr>
          <w:rFonts w:ascii="IRNazanin" w:hAnsi="IRNazanin" w:cs="IRNazanin"/>
          <w:sz w:val="28"/>
          <w:szCs w:val="28"/>
          <w:rtl/>
          <w:lang w:bidi="fa-IR"/>
        </w:rPr>
        <w:t>روش تغییر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یا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تفسیر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موقعیت ها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دانند که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پویا و مداوم</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هستند،</w:t>
      </w:r>
      <w:r w:rsidR="001171DB" w:rsidRPr="001171DB">
        <w:rPr>
          <w:rFonts w:ascii="IRNazanin" w:hAnsi="IRNazanin"/>
          <w:sz w:val="28"/>
          <w:rtl/>
        </w:rPr>
        <w:t xml:space="preserve"> </w:t>
      </w:r>
      <w:r w:rsidR="001171DB" w:rsidRPr="001171DB">
        <w:rPr>
          <w:rFonts w:ascii="IRNazanin" w:hAnsi="IRNazanin" w:cs="IRNazanin"/>
          <w:sz w:val="28"/>
          <w:szCs w:val="28"/>
          <w:rtl/>
        </w:rPr>
        <w:t>دو راهبرد مداخله ای شامل راهبرد</w:t>
      </w:r>
      <w:r w:rsidR="001171DB" w:rsidRPr="001171DB">
        <w:rPr>
          <w:rFonts w:ascii="IRNazanin" w:hAnsi="IRNazanin" w:cs="IRNazanin"/>
          <w:sz w:val="28"/>
          <w:szCs w:val="28"/>
        </w:rPr>
        <w:t xml:space="preserve"> </w:t>
      </w:r>
      <w:r w:rsidR="001171DB" w:rsidRPr="001171DB">
        <w:rPr>
          <w:rFonts w:ascii="IRNazanin" w:hAnsi="IRNazanin" w:cs="IRNazanin"/>
          <w:sz w:val="28"/>
          <w:szCs w:val="28"/>
          <w:rtl/>
        </w:rPr>
        <w:t>مسأله</w:t>
      </w:r>
      <w:r w:rsidR="001171DB" w:rsidRPr="001171DB">
        <w:rPr>
          <w:rFonts w:ascii="IRNazanin" w:hAnsi="IRNazanin" w:cs="IRNazanin"/>
          <w:sz w:val="28"/>
          <w:szCs w:val="28"/>
        </w:rPr>
        <w:t xml:space="preserve"> </w:t>
      </w:r>
      <w:r w:rsidR="001171DB" w:rsidRPr="001171DB">
        <w:rPr>
          <w:rFonts w:ascii="IRNazanin" w:hAnsi="IRNazanin" w:cs="IRNazanin"/>
          <w:sz w:val="28"/>
          <w:szCs w:val="28"/>
          <w:rtl/>
        </w:rPr>
        <w:t>مدار شامل اقدامات سازنده فرد در رابطه با شرایط تنش زا است و سعی دارد تا منبع تنیدگی را حذف کرده یا تغییر دهد، و راهبرد</w:t>
      </w:r>
      <w:r w:rsidR="001171DB" w:rsidRPr="001171DB">
        <w:rPr>
          <w:rFonts w:ascii="IRNazanin" w:hAnsi="IRNazanin" w:cs="IRNazanin"/>
          <w:sz w:val="28"/>
          <w:szCs w:val="28"/>
        </w:rPr>
        <w:t xml:space="preserve"> </w:t>
      </w:r>
      <w:r w:rsidR="001171DB" w:rsidRPr="001171DB">
        <w:rPr>
          <w:rFonts w:ascii="IRNazanin" w:hAnsi="IRNazanin" w:cs="IRNazanin"/>
          <w:sz w:val="28"/>
          <w:szCs w:val="28"/>
          <w:rtl/>
        </w:rPr>
        <w:t>هیجان مدار</w:t>
      </w:r>
      <w:r w:rsidR="001171DB">
        <w:rPr>
          <w:rFonts w:ascii="IRNazanin" w:hAnsi="IRNazanin" w:cs="IRNazanin" w:hint="cs"/>
          <w:sz w:val="28"/>
          <w:szCs w:val="28"/>
          <w:rtl/>
        </w:rPr>
        <w:t xml:space="preserve"> </w:t>
      </w:r>
      <w:r w:rsidR="001171DB" w:rsidRPr="001171DB">
        <w:rPr>
          <w:rFonts w:ascii="IRNazanin" w:hAnsi="IRNazanin" w:cs="IRNazanin"/>
          <w:sz w:val="28"/>
          <w:szCs w:val="28"/>
          <w:rtl/>
        </w:rPr>
        <w:t>شامل کوششهایی جهت تنظیم پیامدهای هیجانی واقعه تنش زاست و تعادل عاطفی و هیجانی را از طریق کنترل هیجانات حاصله از موقعیت تنش زا حفظ میکنند</w:t>
      </w:r>
      <w:r w:rsidRPr="001171DB">
        <w:rPr>
          <w:rFonts w:ascii="IRNazanin" w:hAnsi="IRNazanin" w:cs="IRNazanin"/>
          <w:sz w:val="28"/>
          <w:szCs w:val="28"/>
          <w:rtl/>
          <w:lang w:bidi="fa-IR"/>
        </w:rPr>
        <w:t xml:space="preserve">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&lt;EndNote&gt;&lt;Cite&gt;&lt;Author&gt;MASOUDNIA&lt;/Author&gt;&lt;Year&gt;2016&lt;/Year&gt;&lt;RecNum&gt;8&lt;/RecNum&gt;&lt;DisplayText&gt;(9)&lt;/DisplayText&gt;&lt;record&gt;&lt;rec-number&gt;8&lt;/rec-number&gt;&lt;foreign-keys&gt;&lt;key app="EN" db-id="rs2wzza25px5aiezzvz5ddfst2e5fptewfv2" timestamp="0"&gt;8&lt;/key&gt;&lt;/foreign-keys&gt;&lt;ref-type name="Journal Article"&gt;17&lt;/ref-type&gt;&lt;contributors&gt;&lt;authors&gt;&lt;author&gt;MASOUDNIA, E&lt;/author&gt;&lt;author&gt;POURNAGHI, J&lt;/author&gt;&lt;author&gt;BAHEMMAT, Z&lt;/author&gt;&lt;/authors&gt;&lt;/contributors&gt;&lt;titles&gt;&lt;title&gt;THE COMPARISON OF COPING STRATEGIES AGAINST STRESSFUL SITUATIONS IN PATIENTS WITH PEPTIC ULCER SYMPTOMS AND HEALTHY PEOPLE WITH AGES 20 TO 50 YEARS OLD&lt;/title&gt;&lt;/titles&gt;&lt;dates&gt;&lt;year&gt;2016&lt;/year&gt;&lt;/dates&gt;&lt;urls&gt;&lt;/urls&gt;&lt;/record&gt;&lt;/Cite&gt;&lt;/EndNote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1171DB">
        <w:rPr>
          <w:rFonts w:ascii="IRNazanin" w:hAnsi="IRNazanin" w:cs="IRNazanin"/>
          <w:noProof/>
          <w:sz w:val="28"/>
          <w:szCs w:val="28"/>
          <w:rtl/>
          <w:lang w:bidi="fa-IR"/>
        </w:rPr>
        <w:t>(</w:t>
      </w:r>
      <w:hyperlink w:anchor="_ENREF_9" w:tooltip="MASOUDNIA, 2016 #8" w:history="1">
        <w:r w:rsidR="00BA2BF4">
          <w:rPr>
            <w:rFonts w:ascii="IRNazanin" w:hAnsi="IRNazanin" w:cs="IRNazanin"/>
            <w:noProof/>
            <w:sz w:val="28"/>
            <w:szCs w:val="28"/>
            <w:rtl/>
            <w:lang w:bidi="fa-IR"/>
          </w:rPr>
          <w:t>9</w:t>
        </w:r>
      </w:hyperlink>
      <w:r w:rsidR="001171DB">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b/>
          <w:bCs/>
          <w:sz w:val="28"/>
          <w:szCs w:val="28"/>
          <w:rtl/>
          <w:lang w:bidi="fa-IR"/>
        </w:rPr>
        <w:t>.</w:t>
      </w:r>
      <w:r w:rsidR="005347CA"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راهبرد های مقابله ای فرايندی است كه در آن فرد فشارهای وارده ناشی از موقعيت های متفاوت را مديريت می كند</w:t>
      </w:r>
      <w:r w:rsidRPr="00D2762C">
        <w:rPr>
          <w:rFonts w:ascii="IRNazanin" w:hAnsi="IRNazanin" w:cs="IRNazanin"/>
          <w:sz w:val="28"/>
          <w:szCs w:val="28"/>
          <w:lang w:bidi="fa-IR"/>
        </w:rPr>
        <w:t xml:space="preserve"> </w:t>
      </w:r>
      <w:r w:rsidR="00793BA0" w:rsidRPr="00D2762C">
        <w:rPr>
          <w:rFonts w:ascii="IRNazanin" w:hAnsi="IRNazanin" w:cs="IRNazanin"/>
          <w:sz w:val="28"/>
          <w:szCs w:val="28"/>
          <w:lang w:bidi="fa-IR"/>
        </w:rPr>
        <w:fldChar w:fldCharType="begin"/>
      </w:r>
      <w:r w:rsidR="001171DB">
        <w:rPr>
          <w:rFonts w:ascii="IRNazanin" w:hAnsi="IRNazanin" w:cs="IRNazanin"/>
          <w:sz w:val="28"/>
          <w:szCs w:val="28"/>
          <w:lang w:bidi="fa-IR"/>
        </w:rPr>
        <w:instrText xml:space="preserve"> ADDIN EN.CITE &lt;EndNote&gt;&lt;Cite&gt;&lt;Author&gt;Thome&lt;/Author&gt;&lt;Year&gt;2004&lt;/Year&gt;&lt;RecNum&gt;32&lt;/RecNum&gt;&lt;DisplayText&gt;(10)&lt;/DisplayText&gt;&lt;record&gt;&lt;rec-number&gt;32&lt;/rec-number&gt;&lt;foreign-keys&gt;&lt;key app="EN" db-id="rs2wzza25px5aiezzvz5ddfst2e5fptewfv2" timestamp="1573591890"&gt;32&lt;/key&gt;&lt;/foreign-keys&gt;&lt;ref-type name="Journal Article"&gt;17&lt;/ref-type&gt;&lt;contributors&gt;&lt;authors&gt;&lt;author&gt;Thome, Jennifer&lt;/author&gt;&lt;author&gt;Espelage, Dorothy L&lt;/author&gt;&lt;/authors&gt;&lt;/contributors&gt;&lt;titles&gt;&lt;title&gt;Relations among exercise, coping, disordered eating, and psychological health among college students&lt;/title&gt;&lt;secondary-title&gt;Eating behaviors&lt;/secondary-title&gt;&lt;/titles&gt;&lt;periodical&gt;&lt;full-title&gt;Eating behaviors&lt;/full-title&gt;&lt;/periodical&gt;&lt;pages&gt;337-351&lt;/pages&gt;&lt;volume&gt;5&lt;/volume&gt;&lt;number&gt;4&lt;/number&gt;&lt;dates&gt;&lt;year&gt;2004&lt;/year&gt;&lt;/dates&gt;&lt;isbn&gt;1471-0153&lt;/isbn&gt;&lt;urls&gt;&lt;/urls&gt;&lt;/record&gt;&lt;/Cite&gt;&lt;/EndNote&gt;</w:instrText>
      </w:r>
      <w:r w:rsidR="00793BA0" w:rsidRPr="00D2762C">
        <w:rPr>
          <w:rFonts w:ascii="IRNazanin" w:hAnsi="IRNazanin" w:cs="IRNazanin"/>
          <w:sz w:val="28"/>
          <w:szCs w:val="28"/>
          <w:lang w:bidi="fa-IR"/>
        </w:rPr>
        <w:fldChar w:fldCharType="separate"/>
      </w:r>
      <w:r w:rsidR="001171DB">
        <w:rPr>
          <w:rFonts w:ascii="IRNazanin" w:hAnsi="IRNazanin" w:cs="IRNazanin"/>
          <w:noProof/>
          <w:sz w:val="28"/>
          <w:szCs w:val="28"/>
          <w:lang w:bidi="fa-IR"/>
        </w:rPr>
        <w:t>(</w:t>
      </w:r>
      <w:hyperlink w:anchor="_ENREF_10" w:tooltip="Thome, 2004 #32" w:history="1">
        <w:r w:rsidR="00BA2BF4">
          <w:rPr>
            <w:rFonts w:ascii="IRNazanin" w:hAnsi="IRNazanin" w:cs="IRNazanin"/>
            <w:noProof/>
            <w:sz w:val="28"/>
            <w:szCs w:val="28"/>
            <w:lang w:bidi="fa-IR"/>
          </w:rPr>
          <w:t>10</w:t>
        </w:r>
      </w:hyperlink>
      <w:r w:rsidR="001171DB">
        <w:rPr>
          <w:rFonts w:ascii="IRNazanin" w:hAnsi="IRNazanin" w:cs="IRNazanin"/>
          <w:noProof/>
          <w:sz w:val="28"/>
          <w:szCs w:val="28"/>
          <w:lang w:bidi="fa-IR"/>
        </w:rPr>
        <w:t>)</w:t>
      </w:r>
      <w:r w:rsidR="00793BA0" w:rsidRPr="00D2762C">
        <w:rPr>
          <w:rFonts w:ascii="IRNazanin" w:hAnsi="IRNazanin" w:cs="IRNazanin"/>
          <w:sz w:val="28"/>
          <w:szCs w:val="28"/>
          <w:lang w:bidi="fa-IR"/>
        </w:rPr>
        <w:fldChar w:fldCharType="end"/>
      </w:r>
      <w:r w:rsidRPr="00D2762C">
        <w:rPr>
          <w:rFonts w:ascii="IRNazanin" w:hAnsi="IRNazanin" w:cs="IRNazanin"/>
          <w:sz w:val="28"/>
          <w:szCs w:val="28"/>
          <w:rtl/>
          <w:lang w:bidi="fa-IR"/>
        </w:rPr>
        <w:t xml:space="preserve">. واكنش افراد در برابر اين مشكلات و مسائل روانی مانند یکدیگر نيست، بسياری از افراد در مقابل اين فشارها مقاومت می كنند و سعی می كنند با آنها كنار آيند، بعضی ها زود از پای در آمده و تسليم می شوند و بعضی هم دست به عوامل مذهبی و نيروهای ماورائی می زنند. نتايج كار بسياری از پژوهشگران نشان می دهد </w:t>
      </w:r>
      <w:r w:rsidRPr="00D2762C">
        <w:rPr>
          <w:rFonts w:ascii="IRNazanin" w:hAnsi="IRNazanin" w:cs="IRNazanin"/>
          <w:sz w:val="28"/>
          <w:szCs w:val="28"/>
          <w:rtl/>
          <w:lang w:bidi="fa-IR"/>
        </w:rPr>
        <w:lastRenderedPageBreak/>
        <w:t xml:space="preserve">افرادی كه جهت مقابله با مشكلات زندگی از استراتژی احساسی و يا اجتنابی استفاده می كنند از سلامت روانی ضعيف تری برخوردار می باشند. شناخت اين راهکار ها در زندگی افراد برای فرد و  برنامه ريزان مهم به نظر می رسد تا براساس آن بتوانند به برنامه ريزی فعال اقدام نمايند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&lt;EndNote&gt;&lt;Cite&gt;&lt;Author&gt;Goodhart&lt;/Author&gt;&lt;Year&gt;1985&lt;/Year&gt;&lt;RecNum&gt;33&lt;/RecNum&gt;&lt;DisplayText&gt;(11)&lt;/DisplayText&gt;&lt;record&gt;&lt;rec-number&gt;33&lt;/rec-number&gt;&lt;foreign-keys&gt;&lt;key app="EN" db-id="rs2wzza25px5aiezzvz5ddfst2e5fptewfv2" timestamp="1573592255"&gt;33</w:instrText>
      </w:r>
      <w:r w:rsidR="001171DB">
        <w:rPr>
          <w:rFonts w:ascii="IRNazanin" w:hAnsi="IRNazanin" w:cs="IRNazanin"/>
          <w:sz w:val="28"/>
          <w:szCs w:val="28"/>
          <w:rtl/>
          <w:lang w:bidi="fa-IR"/>
        </w:rPr>
        <w:instrText>&lt;/</w:instrText>
      </w:r>
      <w:r w:rsidR="001171DB">
        <w:rPr>
          <w:rFonts w:ascii="IRNazanin" w:hAnsi="IRNazanin" w:cs="IRNazanin"/>
          <w:sz w:val="28"/>
          <w:szCs w:val="28"/>
          <w:lang w:bidi="fa-IR"/>
        </w:rPr>
        <w:instrText>key&gt;&lt;/foreign-keys&gt;&lt;ref-type name="Journal Article"&gt;17&lt;/ref-type&gt;&lt;contributors&gt;&lt;authors&gt;&lt;author&gt;Goodhart, Darlene E&lt;/author&gt;&lt;/authors&gt;&lt;/contributors&gt;&lt;titles&gt;&lt;title&gt;Some psychological effects associated with positive and negative thinking about stressful</w:instrText>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event outcomes: Was Pollyanna right?&lt;/title&gt;&lt;secondary-title&gt;Journal of personality and social psychology&lt;/secondary-title&gt;&lt;/titles&gt;&lt;periodical&gt;&lt;full-title&gt;Journal of personality and social psychology&lt;/full-title&gt;&lt;/periodical&gt;&lt;pages&gt;216&lt;/pages&gt;&lt;volume&gt;48</w:instrText>
      </w:r>
      <w:r w:rsidR="001171DB">
        <w:rPr>
          <w:rFonts w:ascii="IRNazanin" w:hAnsi="IRNazanin" w:cs="IRNazanin"/>
          <w:sz w:val="28"/>
          <w:szCs w:val="28"/>
          <w:rtl/>
          <w:lang w:bidi="fa-IR"/>
        </w:rPr>
        <w:instrText>&lt;/</w:instrText>
      </w:r>
      <w:r w:rsidR="001171DB">
        <w:rPr>
          <w:rFonts w:ascii="IRNazanin" w:hAnsi="IRNazanin" w:cs="IRNazanin"/>
          <w:sz w:val="28"/>
          <w:szCs w:val="28"/>
          <w:lang w:bidi="fa-IR"/>
        </w:rPr>
        <w:instrText>volume&gt;&lt;number&gt;1&lt;/number&gt;&lt;dates&gt;&lt;year&gt;1985&lt;/year&gt;&lt;/dates&gt;&lt;isbn&gt;1939-1315&lt;/isbn&gt;&lt;urls&gt;&lt;/urls&gt;&lt;/record&gt;&lt;/Cite&gt;&lt;/EndNote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1171DB">
        <w:rPr>
          <w:rFonts w:ascii="IRNazanin" w:hAnsi="IRNazanin" w:cs="IRNazanin"/>
          <w:noProof/>
          <w:sz w:val="28"/>
          <w:szCs w:val="28"/>
          <w:rtl/>
          <w:lang w:bidi="fa-IR"/>
        </w:rPr>
        <w:t>(</w:t>
      </w:r>
      <w:hyperlink w:anchor="_ENREF_11" w:tooltip="Goodhart, 1985 #33" w:history="1">
        <w:r w:rsidR="00BA2BF4">
          <w:rPr>
            <w:rFonts w:ascii="IRNazanin" w:hAnsi="IRNazanin" w:cs="IRNazanin"/>
            <w:noProof/>
            <w:sz w:val="28"/>
            <w:szCs w:val="28"/>
            <w:rtl/>
            <w:lang w:bidi="fa-IR"/>
          </w:rPr>
          <w:t>11</w:t>
        </w:r>
      </w:hyperlink>
      <w:r w:rsidR="001171DB">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 xml:space="preserve">. این یافته ها پیشنهاد ميکند که راهبردهای مقابله ای می تواند هیجانات عصبانیت و تفکر منفی را کاهش داده و از رفتارهای پرخاشگرانه پیشگیری کند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&lt;EndNote&gt;&lt;Cite&gt;&lt;Author&gt;Shokoohi-Yekta&lt;/Author&gt;&lt;Year&gt;2015&lt;/Year&gt;&lt;RecNum&gt;9&lt;/RecNum&gt;&lt;DisplayText&gt;(12)&lt;/DisplayText&gt;&lt;record&gt;&lt;rec-number&gt;9&lt;/rec-number&gt;&lt;foreign-keys&gt;&lt;key app="EN" db-id="rs2wzza25px5aiezzvz5ddfst2e5fptewfv2" timestamp="0"&gt;9&lt;/key</w:instrText>
      </w:r>
      <w:r w:rsidR="001171DB">
        <w:rPr>
          <w:rFonts w:ascii="IRNazanin" w:hAnsi="IRNazanin" w:cs="IRNazanin"/>
          <w:sz w:val="28"/>
          <w:szCs w:val="28"/>
          <w:rtl/>
          <w:lang w:bidi="fa-IR"/>
        </w:rPr>
        <w:instrText>&gt;&lt;/</w:instrText>
      </w:r>
      <w:r w:rsidR="001171DB">
        <w:rPr>
          <w:rFonts w:ascii="IRNazanin" w:hAnsi="IRNazanin" w:cs="IRNazanin"/>
          <w:sz w:val="28"/>
          <w:szCs w:val="28"/>
          <w:lang w:bidi="fa-IR"/>
        </w:rPr>
        <w:instrText>foreign-keys&gt;&lt;ref-type name="Journal Article"&gt;17&lt;/ref-type&gt;&lt;contributors&gt;&lt;authors&gt;&lt;author&gt;Shokoohi-Yekta, Mohsen&lt;/author&gt;&lt;author&gt;Ghobary-Bonab, Bagher&lt;/author&gt;&lt;author&gt;Malayeri, Samaneh Alimohammadi&lt;/author&gt;&lt;author&gt;Zamani, Nayereh&lt;/author&gt;&lt;author&gt;Pourkarimi, Javad&lt;/author&gt;&lt;/authors&gt;&lt;/contributors&gt;&lt;titles&gt;&lt;title&gt;The relationship between anger and coping strategies of mothers of children with special needs&lt;/title&gt;&lt;secondary-title&gt;Procedia-Social and Behavioral Sciences&lt;/secondary-title&gt;&lt;/titles&gt;&lt;periodical</w:instrText>
      </w:r>
      <w:r w:rsidR="001171DB">
        <w:rPr>
          <w:rFonts w:ascii="IRNazanin" w:hAnsi="IRNazanin" w:cs="IRNazanin"/>
          <w:sz w:val="28"/>
          <w:szCs w:val="28"/>
          <w:rtl/>
          <w:lang w:bidi="fa-IR"/>
        </w:rPr>
        <w:instrText>&gt;&lt;</w:instrText>
      </w:r>
      <w:r w:rsidR="001171DB">
        <w:rPr>
          <w:rFonts w:ascii="IRNazanin" w:hAnsi="IRNazanin" w:cs="IRNazanin"/>
          <w:sz w:val="28"/>
          <w:szCs w:val="28"/>
          <w:lang w:bidi="fa-IR"/>
        </w:rPr>
        <w:instrText>full-title&gt;Procedia-Social and Behavioral Sciences&lt;/full-title&gt;&lt;/periodical&gt;&lt;pages&gt;140-144&lt;/pages&gt;&lt;volume&gt;205&lt;/volume&gt;&lt;dates&gt;&lt;year&gt;2015&lt;/year&gt;&lt;/dates&gt;&lt;isbn&gt;1877-0428&lt;/isbn&gt;&lt;urls&gt;&lt;/urls&gt;&lt;/record&gt;&lt;/Cite&gt;&lt;/EndNote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1171DB">
        <w:rPr>
          <w:rFonts w:ascii="IRNazanin" w:hAnsi="IRNazanin" w:cs="IRNazanin"/>
          <w:noProof/>
          <w:sz w:val="28"/>
          <w:szCs w:val="28"/>
          <w:rtl/>
          <w:lang w:bidi="fa-IR"/>
        </w:rPr>
        <w:t>(</w:t>
      </w:r>
      <w:hyperlink w:anchor="_ENREF_12" w:tooltip="Shokoohi-Yekta, 2015 #9" w:history="1">
        <w:r w:rsidR="00BA2BF4">
          <w:rPr>
            <w:rFonts w:ascii="IRNazanin" w:hAnsi="IRNazanin" w:cs="IRNazanin"/>
            <w:noProof/>
            <w:sz w:val="28"/>
            <w:szCs w:val="28"/>
            <w:rtl/>
            <w:lang w:bidi="fa-IR"/>
          </w:rPr>
          <w:t>12</w:t>
        </w:r>
      </w:hyperlink>
      <w:r w:rsidR="001171DB">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F6120F" w:rsidRPr="00D2762C">
        <w:rPr>
          <w:rFonts w:ascii="IRNazanin" w:hAnsi="IRNazanin" w:cs="IRNazanin"/>
          <w:sz w:val="28"/>
          <w:szCs w:val="28"/>
          <w:rtl/>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دنیای پیچیده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هیچ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کس </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بی نیاز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 تعلیم</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تربیت نیست.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فعالیت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مدرسه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 دانشگاه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خود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بخش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عظیمی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 زندگی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انسانها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تشکیل می دهد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دانشگاه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هرساله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دانشجویان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زیادی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 پذیرش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فارغ</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التحصیل</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می کنند </w:t>
      </w:r>
      <w:r w:rsidR="00793BA0" w:rsidRPr="00D2762C">
        <w:rPr>
          <w:rFonts w:ascii="IRNazanin" w:hAnsi="IRNazanin" w:cs="IRNazanin"/>
          <w:sz w:val="28"/>
          <w:szCs w:val="28"/>
          <w:rtl/>
          <w:lang w:bidi="fa-IR"/>
        </w:rPr>
        <w:fldChar w:fldCharType="begin"/>
      </w:r>
      <w:r w:rsidR="005E0A09">
        <w:rPr>
          <w:rFonts w:ascii="IRNazanin" w:hAnsi="IRNazanin" w:cs="IRNazanin"/>
          <w:sz w:val="28"/>
          <w:szCs w:val="28"/>
          <w:rtl/>
          <w:lang w:bidi="fa-IR"/>
        </w:rPr>
        <w:instrText xml:space="preserve"> </w:instrText>
      </w:r>
      <w:r w:rsidR="005E0A09">
        <w:rPr>
          <w:rFonts w:ascii="IRNazanin" w:hAnsi="IRNazanin" w:cs="IRNazanin"/>
          <w:sz w:val="28"/>
          <w:szCs w:val="28"/>
          <w:lang w:bidi="fa-IR"/>
        </w:rPr>
        <w:instrText>ADDIN EN.CITE &lt;EndNote&gt;&lt;Cite&gt;&lt;Author&gt;Yousefi&lt;/Author&gt;&lt;Year&gt;2015&lt;/Year&gt;&lt;RecNum&gt;1&lt;/RecNum&gt;&lt;DisplayText&gt;(5)&lt;/DisplayText&gt;&lt;record&gt;&lt;rec-number&gt;1&lt;/rec-number&gt;&lt;foreign-keys&gt;&lt;key app="EN" db-id="t95er2v5oa9229ew2zp5etsux02x2vazf5sr" timestamp="1641583347"&gt;1&lt;/key</w:instrText>
      </w:r>
      <w:r w:rsidR="005E0A09">
        <w:rPr>
          <w:rFonts w:ascii="IRNazanin" w:hAnsi="IRNazanin" w:cs="IRNazanin"/>
          <w:sz w:val="28"/>
          <w:szCs w:val="28"/>
          <w:rtl/>
          <w:lang w:bidi="fa-IR"/>
        </w:rPr>
        <w:instrText>&gt;&lt;/</w:instrText>
      </w:r>
      <w:r w:rsidR="005E0A09">
        <w:rPr>
          <w:rFonts w:ascii="IRNazanin" w:hAnsi="IRNazanin" w:cs="IRNazanin"/>
          <w:sz w:val="28"/>
          <w:szCs w:val="28"/>
          <w:lang w:bidi="fa-IR"/>
        </w:rPr>
        <w:instrText>foreign-keys&gt;&lt;ref-type name="Journal Article"&gt;17&lt;/ref-type&gt;&lt;contributors&gt;&lt;authors&gt;&lt;author&gt;Yousefi, Fayegh&lt;/author&gt;&lt;author&gt;KHASI, BITA&lt;/author&gt;&lt;author&gt;TAYMOORI, PARVANEH&lt;/author&gt;&lt;author&gt;AZADI, NAMAMALI&lt;/author&gt;&lt;/authors&gt;&lt;/contributors&gt;&lt;titles&gt;&lt;title&gt;The</w:instrText>
      </w:r>
      <w:r w:rsidR="005E0A09">
        <w:rPr>
          <w:rFonts w:ascii="IRNazanin" w:hAnsi="IRNazanin" w:cs="IRNazanin"/>
          <w:sz w:val="28"/>
          <w:szCs w:val="28"/>
          <w:rtl/>
          <w:lang w:bidi="fa-IR"/>
        </w:rPr>
        <w:instrText xml:space="preserve"> </w:instrText>
      </w:r>
      <w:r w:rsidR="005E0A09">
        <w:rPr>
          <w:rFonts w:ascii="IRNazanin" w:hAnsi="IRNazanin" w:cs="IRNazanin"/>
          <w:sz w:val="28"/>
          <w:szCs w:val="28"/>
          <w:lang w:bidi="fa-IR"/>
        </w:rPr>
        <w:instrText>incidence and control of anger among students at Kurdistan University of Medical Sciences in 2015-2016&lt;/title&gt;&lt;/titles&gt;&lt;dates&gt;&lt;year&gt;2015&lt;/year&gt;&lt;/dates&gt;&lt;urls&gt;&lt;/urls&gt;&lt;/record&gt;&lt;/Cite&gt;&lt;/EndNote</w:instrText>
      </w:r>
      <w:r w:rsidR="005E0A09">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5" w:tooltip="Yousefi, 2015 #1" w:history="1">
        <w:r w:rsidR="00BA2BF4">
          <w:rPr>
            <w:rFonts w:ascii="IRNazanin" w:hAnsi="IRNazanin" w:cs="IRNazanin"/>
            <w:noProof/>
            <w:sz w:val="28"/>
            <w:szCs w:val="28"/>
            <w:rtl/>
            <w:lang w:bidi="fa-IR"/>
          </w:rPr>
          <w:t>5</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lang w:bidi="fa-IR"/>
        </w:rPr>
        <w:t>.</w:t>
      </w:r>
      <w:r w:rsidR="00F6120F" w:rsidRPr="00D2762C">
        <w:rPr>
          <w:rFonts w:ascii="IRNazanin" w:hAnsi="IRNazanin" w:cs="IRNazanin"/>
          <w:sz w:val="28"/>
          <w:szCs w:val="28"/>
          <w:rtl/>
          <w:lang w:bidi="fa-IR"/>
        </w:rPr>
        <w:t xml:space="preserve"> </w:t>
      </w:r>
      <w:r w:rsidRPr="00D2762C">
        <w:rPr>
          <w:rFonts w:ascii="IRNazanin" w:hAnsi="IRNazanin" w:cs="IRNazanin"/>
          <w:sz w:val="28"/>
          <w:szCs w:val="28"/>
          <w:rtl/>
          <w:lang w:bidi="fa-IR"/>
        </w:rPr>
        <w:t>یکی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راهکارهای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توصیه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شده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توسط</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سازمان بهداشت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جهانی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جهت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کاهش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آسیب 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اجتماعی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آموزش مهارت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زندگی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باشد،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آموزش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کنترل</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خشم</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یکی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ازمولفه 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اصلی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آموزش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است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آموزش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مهارت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علاوه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برمفید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بودن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 تواند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بخشی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برنامه 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پیشگیری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ثانویه نیز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باشد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&lt;EndNote&gt;&lt;Cite&gt;&lt;Author&gt;Zibaei&lt;/Author&gt;&lt;Year&gt;2013&lt;/Year&gt;&lt;RecNum&gt;11&lt;/RecNum&gt;&lt;DisplayText&gt;(13)&lt;/DisplayText&gt;&lt;record&gt;&lt;rec-number&gt;11&lt;/rec-number&gt;&lt;foreign-keys&gt;&lt;key app="EN" db-id="rs2wzza25px5aiezzvz5ddfst2e5fptewfv2" timestamp="0"&gt;11&lt;/key&gt;&lt;/foreign-keys&gt;&lt;ref-type name="Journal Article"&gt;17&lt;/ref-type&gt;&lt;contributors&gt;&lt;authors&gt;&lt;author&gt;Zibaei, A&lt;/author&gt;&lt;author&gt;Gholami, H&lt;/author&gt;&lt;author&gt;Zare, M&lt;/author&gt;&lt;author&gt;Mahdian, H&lt;/author&gt;&lt;author&gt;Yavari, M&lt;/author&gt;&lt;author&gt;Haresabadi, M&lt;/author&gt;&lt;/authors&gt;&lt;/contributors&gt;&lt;titles&gt;&lt;title&gt;The effect of offline education on anger management in guidance school girls in Mashhad&lt;/title&gt;&lt;secondary-title&gt;Journal of North Khorasan University of Medical Sciences&lt;/secondary-title&gt;&lt;/titles&gt;&lt;pages&gt;385&lt;/pages&gt;&lt;volume&gt;5&lt;/volume</w:instrText>
      </w:r>
      <w:r w:rsidR="001171DB">
        <w:rPr>
          <w:rFonts w:ascii="IRNazanin" w:hAnsi="IRNazanin" w:cs="IRNazanin"/>
          <w:sz w:val="28"/>
          <w:szCs w:val="28"/>
          <w:rtl/>
          <w:lang w:bidi="fa-IR"/>
        </w:rPr>
        <w:instrText>&gt;&lt;</w:instrText>
      </w:r>
      <w:r w:rsidR="001171DB">
        <w:rPr>
          <w:rFonts w:ascii="IRNazanin" w:hAnsi="IRNazanin" w:cs="IRNazanin"/>
          <w:sz w:val="28"/>
          <w:szCs w:val="28"/>
          <w:lang w:bidi="fa-IR"/>
        </w:rPr>
        <w:instrText>number&gt;2&lt;/number&gt;&lt;dates&gt;&lt;year&gt;2013&lt;/year&gt;&lt;/dates&gt;&lt;urls&gt;&lt;/urls&gt;&lt;/record&gt;&lt;/Cite&gt;&lt;/EndNote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1171DB">
        <w:rPr>
          <w:rFonts w:ascii="IRNazanin" w:hAnsi="IRNazanin" w:cs="IRNazanin"/>
          <w:noProof/>
          <w:sz w:val="28"/>
          <w:szCs w:val="28"/>
          <w:rtl/>
          <w:lang w:bidi="fa-IR"/>
        </w:rPr>
        <w:t>(</w:t>
      </w:r>
      <w:hyperlink w:anchor="_ENREF_13" w:tooltip="Zibaei, 2013 #11" w:history="1">
        <w:r w:rsidR="00BA2BF4">
          <w:rPr>
            <w:rFonts w:ascii="IRNazanin" w:hAnsi="IRNazanin" w:cs="IRNazanin"/>
            <w:noProof/>
            <w:sz w:val="28"/>
            <w:szCs w:val="28"/>
            <w:rtl/>
            <w:lang w:bidi="fa-IR"/>
          </w:rPr>
          <w:t>13</w:t>
        </w:r>
      </w:hyperlink>
      <w:r w:rsidR="001171DB">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EC75A8" w:rsidRPr="00D2762C">
        <w:rPr>
          <w:rFonts w:ascii="IRNazanin" w:hAnsi="IRNazanin" w:cs="IRNazanin"/>
          <w:sz w:val="28"/>
          <w:szCs w:val="28"/>
          <w:rtl/>
          <w:lang w:bidi="fa-IR"/>
        </w:rPr>
        <w:t>.</w:t>
      </w:r>
      <w:r w:rsidR="00A879E9" w:rsidRPr="00D2762C">
        <w:rPr>
          <w:rFonts w:ascii="IRNazanin" w:hAnsi="IRNazanin" w:cs="IRNazanin"/>
          <w:sz w:val="28"/>
          <w:szCs w:val="28"/>
          <w:rtl/>
          <w:lang w:bidi="fa-IR"/>
        </w:rPr>
        <w:t xml:space="preserve"> </w:t>
      </w:r>
      <w:r w:rsidR="00202927" w:rsidRPr="00202927">
        <w:rPr>
          <w:rFonts w:ascii="IRNazanin" w:hAnsi="IRNazanin" w:cs="IRNazanin"/>
          <w:sz w:val="28"/>
          <w:szCs w:val="28"/>
          <w:rtl/>
        </w:rPr>
        <w:t>مدیریت خشم به معنای داشتن مهارت های خاص است که احساسات هیجانی و برانگیختگی فیزیولوژیکی ناشی از خشم را کاهش می دهد، در مدیریت خشم بر تعدیل شدت بیان خشم همراه با آسان کردن بروز پاسخ های غیر پرخاشگرانه و جامعه پسندانه به مسائل بین فردی تاکید می شود</w:t>
      </w:r>
      <w:r w:rsidR="00474235" w:rsidRPr="00D2762C">
        <w:rPr>
          <w:rFonts w:ascii="IRNazanin" w:hAnsi="IRNazanin" w:cs="IRNazanin"/>
          <w:sz w:val="28"/>
          <w:szCs w:val="28"/>
          <w:rtl/>
          <w:lang w:bidi="fa-IR"/>
        </w:rPr>
        <w:t xml:space="preserve"> </w:t>
      </w:r>
      <w:r w:rsidR="00202927">
        <w:rPr>
          <w:rFonts w:ascii="IRNazanin" w:hAnsi="IRNazanin" w:cs="IRNazanin"/>
          <w:sz w:val="28"/>
          <w:szCs w:val="28"/>
          <w:rtl/>
          <w:lang w:bidi="fa-IR"/>
        </w:rPr>
        <w:fldChar w:fldCharType="begin"/>
      </w:r>
      <w:r w:rsidR="003F6EF4">
        <w:rPr>
          <w:rFonts w:ascii="IRNazanin" w:hAnsi="IRNazanin" w:cs="IRNazanin"/>
          <w:sz w:val="28"/>
          <w:szCs w:val="28"/>
          <w:rtl/>
          <w:lang w:bidi="fa-IR"/>
        </w:rPr>
        <w:instrText xml:space="preserve"> </w:instrText>
      </w:r>
      <w:r w:rsidR="003F6EF4">
        <w:rPr>
          <w:rFonts w:ascii="IRNazanin" w:hAnsi="IRNazanin" w:cs="IRNazanin"/>
          <w:sz w:val="28"/>
          <w:szCs w:val="28"/>
          <w:lang w:bidi="fa-IR"/>
        </w:rPr>
        <w:instrText>ADDIN EN.CITE &lt;EndNote&gt;&lt;Cite&gt;&lt;Author&gt;Feindler&lt;/Author&gt;&lt;Year&gt;2012&lt;/Year&gt;&lt;RecNum&gt;3&lt;/RecNum&gt;&lt;DisplayText&gt;(14)&lt;/DisplayText&gt;&lt;record&gt;&lt;rec-number&gt;3&lt;/rec-number&gt;&lt;foreign-keys&gt;&lt;key app="EN" db-id="t95er2v5oa9229ew2zp5etsux02x2vazf5sr" timestamp="1641584924"&gt;3&lt;/key&gt;&lt;/foreign-keys&gt;&lt;ref-type name="Book Section"&gt;5&lt;/ref-type&gt;&lt;contributors&gt;&lt;authors&gt;&lt;author&gt;Feindler, Eva L&lt;/author&gt;&lt;author&gt;Gerber, Meghann F&lt;/author&gt;&lt;/authors&gt;&lt;/contributors&gt;&lt;titles&gt;&lt;title&gt;Youth anger management treatment for school violence prevention&lt;/title&gt;&lt;secondary-title&gt;Handbook of school violence and school safety&lt;/secondary-title&gt;&lt;/titles&gt;&lt;pages&gt;411-424&lt;/pages&gt;&lt;dates&gt;&lt;year&gt;2012&lt;/year&gt;&lt;/dates&gt;&lt;publisher&gt;Routledge&lt;/publisher&gt;&lt;isbn&gt;0203841379&lt;/isbn&gt;&lt;urls&gt;&lt;/urls&gt;&lt;/record&gt;&lt;/Cite&gt;&lt;/EndNote</w:instrText>
      </w:r>
      <w:r w:rsidR="003F6EF4">
        <w:rPr>
          <w:rFonts w:ascii="IRNazanin" w:hAnsi="IRNazanin" w:cs="IRNazanin"/>
          <w:sz w:val="28"/>
          <w:szCs w:val="28"/>
          <w:rtl/>
          <w:lang w:bidi="fa-IR"/>
        </w:rPr>
        <w:instrText>&gt;</w:instrText>
      </w:r>
      <w:r w:rsidR="00202927">
        <w:rPr>
          <w:rFonts w:ascii="IRNazanin" w:hAnsi="IRNazanin" w:cs="IRNazanin"/>
          <w:sz w:val="28"/>
          <w:szCs w:val="28"/>
          <w:rtl/>
          <w:lang w:bidi="fa-IR"/>
        </w:rPr>
        <w:fldChar w:fldCharType="separate"/>
      </w:r>
      <w:r w:rsidR="003F6EF4">
        <w:rPr>
          <w:rFonts w:ascii="IRNazanin" w:hAnsi="IRNazanin" w:cs="IRNazanin"/>
          <w:noProof/>
          <w:sz w:val="28"/>
          <w:szCs w:val="28"/>
          <w:rtl/>
          <w:lang w:bidi="fa-IR"/>
        </w:rPr>
        <w:t>(</w:t>
      </w:r>
      <w:hyperlink w:anchor="_ENREF_14" w:tooltip="Feindler, 2012 #3" w:history="1">
        <w:r w:rsidR="00BA2BF4">
          <w:rPr>
            <w:rFonts w:ascii="IRNazanin" w:hAnsi="IRNazanin" w:cs="IRNazanin"/>
            <w:noProof/>
            <w:sz w:val="28"/>
            <w:szCs w:val="28"/>
            <w:rtl/>
            <w:lang w:bidi="fa-IR"/>
          </w:rPr>
          <w:t>14</w:t>
        </w:r>
      </w:hyperlink>
      <w:r w:rsidR="003F6EF4">
        <w:rPr>
          <w:rFonts w:ascii="IRNazanin" w:hAnsi="IRNazanin" w:cs="IRNazanin"/>
          <w:noProof/>
          <w:sz w:val="28"/>
          <w:szCs w:val="28"/>
          <w:rtl/>
          <w:lang w:bidi="fa-IR"/>
        </w:rPr>
        <w:t>)</w:t>
      </w:r>
      <w:r w:rsidR="00202927">
        <w:rPr>
          <w:rFonts w:ascii="IRNazanin" w:hAnsi="IRNazanin" w:cs="IRNazanin"/>
          <w:sz w:val="28"/>
          <w:szCs w:val="28"/>
          <w:rtl/>
          <w:lang w:bidi="fa-IR"/>
        </w:rPr>
        <w:fldChar w:fldCharType="end"/>
      </w:r>
      <w:r w:rsidR="00202927">
        <w:rPr>
          <w:rFonts w:ascii="IRNazanin" w:hAnsi="IRNazanin" w:cs="IRNazanin" w:hint="cs"/>
          <w:sz w:val="28"/>
          <w:szCs w:val="28"/>
          <w:rtl/>
          <w:lang w:bidi="fa-IR"/>
        </w:rPr>
        <w:t>.</w:t>
      </w:r>
      <w:r w:rsidR="003F6EF4">
        <w:rPr>
          <w:rFonts w:ascii="IRNazanin" w:hAnsi="IRNazanin" w:cs="IRNazanin" w:hint="cs"/>
          <w:sz w:val="28"/>
          <w:szCs w:val="28"/>
          <w:rtl/>
          <w:lang w:bidi="fa-IR"/>
        </w:rPr>
        <w:t xml:space="preserve"> </w:t>
      </w:r>
      <w:r w:rsidR="003F6EF4" w:rsidRPr="00D2762C">
        <w:rPr>
          <w:rFonts w:ascii="IRNazanin" w:hAnsi="IRNazanin" w:cs="IRNazanin"/>
          <w:sz w:val="28"/>
          <w:szCs w:val="28"/>
          <w:rtl/>
          <w:lang w:bidi="fa-IR"/>
        </w:rPr>
        <w:t xml:space="preserve">مدیریت خشم ایجاد روابط مناسب و بهتر در خانـواده و اجتماع می باشد، و افـراد را در بدست آوردن شیوه های مناسب برای زندگی یـاری میکند </w:t>
      </w:r>
      <w:r w:rsidR="003F6EF4" w:rsidRPr="00D2762C">
        <w:rPr>
          <w:rFonts w:ascii="IRNazanin" w:hAnsi="IRNazanin" w:cs="IRNazanin"/>
          <w:sz w:val="28"/>
          <w:szCs w:val="28"/>
          <w:rtl/>
          <w:lang w:bidi="fa-IR"/>
        </w:rPr>
        <w:fldChar w:fldCharType="begin"/>
      </w:r>
      <w:r w:rsidR="003F6EF4">
        <w:rPr>
          <w:rFonts w:ascii="IRNazanin" w:hAnsi="IRNazanin" w:cs="IRNazanin"/>
          <w:sz w:val="28"/>
          <w:szCs w:val="28"/>
          <w:rtl/>
          <w:lang w:bidi="fa-IR"/>
        </w:rPr>
        <w:instrText xml:space="preserve"> </w:instrText>
      </w:r>
      <w:r w:rsidR="003F6EF4">
        <w:rPr>
          <w:rFonts w:ascii="IRNazanin" w:hAnsi="IRNazanin" w:cs="IRNazanin"/>
          <w:sz w:val="28"/>
          <w:szCs w:val="28"/>
          <w:lang w:bidi="fa-IR"/>
        </w:rPr>
        <w:instrText>ADDIN EN.CITE &lt;EndNote&gt;&lt;Cite&gt;&lt;Author&gt;Hosseini&lt;/Author&gt;&lt;Year&gt;2017&lt;/Year&gt;&lt;RecNum&gt;12&lt;/RecNum&gt;&lt;DisplayText&gt;(15)&lt;/DisplayText&gt;&lt;record&gt;&lt;rec-number&gt;12&lt;/rec-number&gt;&lt;foreign-keys&gt;&lt;key app="EN" db-id="rs2wzza25px5aiezzvz5ddfst2e5fptewfv2" timestamp="0"&gt;12&lt;/key&gt;&lt;/foreign-keys&gt;&lt;ref-type name="Journal Article"&gt;17&lt;/ref-type&gt;&lt;contributors&gt;&lt;authors&gt;&lt;author&gt;Hosseini, Seyed Ali&lt;/author&gt;&lt;author&gt;Kavosi, Ali&lt;/author&gt;&lt;author&gt;Sanagoo, Akram&lt;/author&gt;&lt;author&gt;Jouybari, Leila&lt;/author&gt;&lt;author&gt;Mohammadi, Gholamreza&lt;/author&gt;&lt;/authors</w:instrText>
      </w:r>
      <w:r w:rsidR="003F6EF4">
        <w:rPr>
          <w:rFonts w:ascii="IRNazanin" w:hAnsi="IRNazanin" w:cs="IRNazanin"/>
          <w:sz w:val="28"/>
          <w:szCs w:val="28"/>
          <w:rtl/>
          <w:lang w:bidi="fa-IR"/>
        </w:rPr>
        <w:instrText>&gt;&lt;/</w:instrText>
      </w:r>
      <w:r w:rsidR="003F6EF4">
        <w:rPr>
          <w:rFonts w:ascii="IRNazanin" w:hAnsi="IRNazanin" w:cs="IRNazanin"/>
          <w:sz w:val="28"/>
          <w:szCs w:val="28"/>
          <w:lang w:bidi="fa-IR"/>
        </w:rPr>
        <w:instrText>contributors&gt;&lt;titles&gt;&lt;title&gt;The effect of anger management training on student&amp;apos;s adaptability, Golestan University of Medical Sciences&lt;/title&gt;&lt;secondary-title&gt;Pajouhan Scientific Journal&lt;/secondary-title&gt;&lt;/titles&gt;&lt;pages&gt;10-18&lt;/pages&gt;&lt;volume&gt;16&lt;/volume&gt;&lt;number&gt;1&lt;/number&gt;&lt;dates&gt;&lt;year&gt;2017&lt;/year&gt;&lt;/dates&gt;&lt;urls&gt;&lt;/urls&gt;&lt;/record&gt;&lt;/Cite&gt;&lt;/EndNote</w:instrText>
      </w:r>
      <w:r w:rsidR="003F6EF4">
        <w:rPr>
          <w:rFonts w:ascii="IRNazanin" w:hAnsi="IRNazanin" w:cs="IRNazanin"/>
          <w:sz w:val="28"/>
          <w:szCs w:val="28"/>
          <w:rtl/>
          <w:lang w:bidi="fa-IR"/>
        </w:rPr>
        <w:instrText>&gt;</w:instrText>
      </w:r>
      <w:r w:rsidR="003F6EF4" w:rsidRPr="00D2762C">
        <w:rPr>
          <w:rFonts w:ascii="IRNazanin" w:hAnsi="IRNazanin" w:cs="IRNazanin"/>
          <w:sz w:val="28"/>
          <w:szCs w:val="28"/>
          <w:rtl/>
          <w:lang w:bidi="fa-IR"/>
        </w:rPr>
        <w:fldChar w:fldCharType="separate"/>
      </w:r>
      <w:r w:rsidR="003F6EF4">
        <w:rPr>
          <w:rFonts w:ascii="IRNazanin" w:hAnsi="IRNazanin" w:cs="IRNazanin"/>
          <w:noProof/>
          <w:sz w:val="28"/>
          <w:szCs w:val="28"/>
          <w:rtl/>
          <w:lang w:bidi="fa-IR"/>
        </w:rPr>
        <w:t>(</w:t>
      </w:r>
      <w:hyperlink w:anchor="_ENREF_15" w:tooltip="Hosseini, 2017 #12" w:history="1">
        <w:r w:rsidR="00BA2BF4">
          <w:rPr>
            <w:rFonts w:ascii="IRNazanin" w:hAnsi="IRNazanin" w:cs="IRNazanin"/>
            <w:noProof/>
            <w:sz w:val="28"/>
            <w:szCs w:val="28"/>
            <w:rtl/>
            <w:lang w:bidi="fa-IR"/>
          </w:rPr>
          <w:t>15</w:t>
        </w:r>
      </w:hyperlink>
      <w:r w:rsidR="003F6EF4">
        <w:rPr>
          <w:rFonts w:ascii="IRNazanin" w:hAnsi="IRNazanin" w:cs="IRNazanin"/>
          <w:noProof/>
          <w:sz w:val="28"/>
          <w:szCs w:val="28"/>
          <w:rtl/>
          <w:lang w:bidi="fa-IR"/>
        </w:rPr>
        <w:t>)</w:t>
      </w:r>
      <w:r w:rsidR="003F6EF4" w:rsidRPr="00D2762C">
        <w:rPr>
          <w:rFonts w:ascii="IRNazanin" w:hAnsi="IRNazanin" w:cs="IRNazanin"/>
          <w:sz w:val="28"/>
          <w:szCs w:val="28"/>
          <w:rtl/>
          <w:lang w:bidi="fa-IR"/>
        </w:rPr>
        <w:fldChar w:fldCharType="end"/>
      </w:r>
      <w:r w:rsidR="003F6EF4">
        <w:rPr>
          <w:rFonts w:ascii="IRNazanin" w:hAnsi="IRNazanin" w:cs="IRNazanin" w:hint="cs"/>
          <w:sz w:val="28"/>
          <w:szCs w:val="28"/>
          <w:rtl/>
          <w:lang w:bidi="fa-IR"/>
        </w:rPr>
        <w:t>.</w:t>
      </w:r>
      <w:r w:rsidR="00202927">
        <w:rPr>
          <w:rFonts w:ascii="IRNazanin" w:hAnsi="IRNazanin" w:cs="IRNazanin" w:hint="cs"/>
          <w:sz w:val="28"/>
          <w:szCs w:val="28"/>
          <w:rtl/>
          <w:lang w:bidi="fa-IR"/>
        </w:rPr>
        <w:t xml:space="preserve"> </w:t>
      </w:r>
      <w:r w:rsidR="0034409E" w:rsidRPr="00D2762C">
        <w:rPr>
          <w:rFonts w:ascii="IRNazanin" w:hAnsi="IRNazanin" w:cs="IRNazanin"/>
          <w:sz w:val="28"/>
          <w:szCs w:val="28"/>
          <w:rtl/>
          <w:lang w:bidi="fa-IR"/>
        </w:rPr>
        <w:t>لوک</w:t>
      </w:r>
      <w:r w:rsidR="00A879E9"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 در سال 2018 مطالعه ای تحت عنوان" تأثیرات آموزش مدیریت خشم بر نحوه بروز خشم و عزت نفس در نوجوانان "انجام داد، نتایج نشان داد که نمرات خشم در گروه آزمون کاهش یافته ولی در گروه کنترل تغییری مشاهده نشد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k&lt;/Author&gt;&lt;Year&gt;2018&lt;/Year&gt;&lt;RecNum&gt;2&lt;/RecNum&gt;&lt;DisplayText&gt;(1)&lt;/DisplayText&gt;&lt;record&gt;&lt;rec-number&gt;2&lt;/rec-number&gt;&lt;foreign-keys&gt;&lt;key app="EN" db-id="t95er2v5oa9229ew2zp5etsux02x2vazf5sr" timestamp="1641584043"&gt;2&lt;/key&gt;&lt;/foreign-keys&gt;&lt;ref-type name="Journal Article"&gt;17&lt;/ref-type&gt;&lt;contributors&gt;&lt;authors&gt;&lt;author&gt;L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 Neslihan&lt;/author&gt;&lt;author&gt;Bademli, Kerime&lt;/author&gt;&lt;author&gt;Canbaz, Muammer&lt;/author&gt;&lt;/authors&gt;&lt;/contributors&gt;&lt;titles&gt;&lt;title&gt;The effects of anger management education on adolescents&amp;apos; manner of displaying anger and self-esteem: A randomized controlled trial&lt;/title&gt;&lt;secondary-title&gt;Archives of psychiatric nursing&lt;/secondary-title&gt;&lt;/titles&gt;&lt;periodical&gt;&lt;full-title&gt;Archives of psychiatric nursing&lt;/full-title&gt;&lt;/periodical&gt;&lt;pages&gt;75-81&lt;/pages&gt;&lt;volume&gt;32&lt;/volume&gt;&lt;number&gt;1&lt;/number&gt;&lt;dates&gt;&lt;year&gt;2018&lt;/year&gt;&lt;/dates&gt;&lt;isbn&gt;0883-9417&lt;/isbn&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1" w:tooltip="Lök, 2018 #2" w:history="1">
        <w:r w:rsidR="00BA2BF4">
          <w:rPr>
            <w:rFonts w:ascii="IRNazanin" w:hAnsi="IRNazanin" w:cs="IRNazanin"/>
            <w:noProof/>
            <w:sz w:val="28"/>
            <w:szCs w:val="28"/>
            <w:rtl/>
            <w:lang w:bidi="fa-IR"/>
          </w:rPr>
          <w:t>1</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w:t>
      </w:r>
      <w:r w:rsidR="0038223D" w:rsidRPr="00D2762C">
        <w:rPr>
          <w:rFonts w:ascii="IRNazanin" w:hAnsi="IRNazanin" w:cs="IRNazanin"/>
          <w:sz w:val="28"/>
          <w:szCs w:val="28"/>
          <w:rtl/>
          <w:lang w:bidi="fa-IR"/>
        </w:rPr>
        <w:t xml:space="preserve"> </w:t>
      </w:r>
      <w:r w:rsidR="0034409E" w:rsidRPr="00D2762C">
        <w:rPr>
          <w:rFonts w:ascii="IRNazanin" w:hAnsi="IRNazanin" w:cs="IRNazanin"/>
          <w:sz w:val="28"/>
          <w:szCs w:val="28"/>
          <w:rtl/>
          <w:lang w:bidi="fa-IR"/>
        </w:rPr>
        <w:t>اوزار</w:t>
      </w:r>
      <w:r w:rsidR="0038223D" w:rsidRPr="00D2762C">
        <w:rPr>
          <w:rFonts w:ascii="IRNazanin" w:hAnsi="IRNazanin" w:cs="IRNazanin"/>
          <w:sz w:val="28"/>
          <w:szCs w:val="28"/>
          <w:rtl/>
          <w:lang w:bidi="fa-IR"/>
        </w:rPr>
        <w:t xml:space="preserve"> </w:t>
      </w:r>
      <w:r w:rsidRPr="00D2762C">
        <w:rPr>
          <w:rFonts w:ascii="IRNazanin" w:hAnsi="IRNazanin" w:cs="IRNazanin"/>
          <w:sz w:val="28"/>
          <w:szCs w:val="28"/>
          <w:rtl/>
          <w:lang w:bidi="fa-IR"/>
        </w:rPr>
        <w:t xml:space="preserve">سال 2017 در یافته های مطالعه خود تحت عنوان " اثرات مشاوره گروهی ساختاریافته برمهارت مدیریت خشم دانشجویان پرستاری" گزارش می کند بعد از آموزش نمره خشونت در گروه مداخله نسبت به گروه کنترل کاهش معنی داری داشته است </w:t>
      </w:r>
      <w:r w:rsidR="00793BA0"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w:instrText>
      </w:r>
      <w:r w:rsidR="00202927">
        <w:rPr>
          <w:rFonts w:ascii="Cambria" w:hAnsi="Cambria" w:cs="Cambria"/>
          <w:sz w:val="28"/>
          <w:szCs w:val="28"/>
          <w:lang w:bidi="fa-IR"/>
        </w:rPr>
        <w:instrText>Ü</w:instrText>
      </w:r>
      <w:r w:rsidR="00202927">
        <w:rPr>
          <w:rFonts w:ascii="IRNazanin" w:hAnsi="IRNazanin" w:cs="IRNazanin"/>
          <w:sz w:val="28"/>
          <w:szCs w:val="28"/>
          <w:lang w:bidi="fa-IR"/>
        </w:rPr>
        <w:instrText>zar-</w:instrText>
      </w:r>
      <w:r w:rsidR="00202927">
        <w:rPr>
          <w:rFonts w:ascii="Cambria" w:hAnsi="Cambria" w:cs="Cambria"/>
          <w:sz w:val="28"/>
          <w:szCs w:val="28"/>
          <w:lang w:bidi="fa-IR"/>
        </w:rPr>
        <w:instrText>Ö</w:instrText>
      </w:r>
      <w:r w:rsidR="00202927">
        <w:rPr>
          <w:rFonts w:ascii="IRNazanin" w:hAnsi="IRNazanin" w:cs="IRNazanin"/>
          <w:sz w:val="28"/>
          <w:szCs w:val="28"/>
          <w:lang w:bidi="fa-IR"/>
        </w:rPr>
        <w:instrText>zçetin&lt;/Author&gt;&lt;Year&gt;2017&lt;/Year&gt;&lt;RecNum&gt;13&lt;/RecNum&gt;&lt;DisplayText&gt;(16)&lt;/DisplayText&gt;&lt;record&gt;&lt;rec-number&gt;13&lt;/rec-number&gt;&lt;foreign-keys&gt;&lt;key app="EN" db-id="rs2wzza25px5aiezzvz5ddfst2e5fptewfv2" timestamp="0"&gt;13&lt;/key</w:instrText>
      </w:r>
      <w:r w:rsidR="00202927">
        <w:rPr>
          <w:rFonts w:ascii="IRNazanin" w:hAnsi="IRNazanin" w:cs="IRNazanin"/>
          <w:sz w:val="28"/>
          <w:szCs w:val="28"/>
          <w:rtl/>
          <w:lang w:bidi="fa-IR"/>
        </w:rPr>
        <w:instrText>&gt;&lt;/</w:instrText>
      </w:r>
      <w:r w:rsidR="00202927">
        <w:rPr>
          <w:rFonts w:ascii="IRNazanin" w:hAnsi="IRNazanin" w:cs="IRNazanin"/>
          <w:sz w:val="28"/>
          <w:szCs w:val="28"/>
          <w:lang w:bidi="fa-IR"/>
        </w:rPr>
        <w:instrText>foreign-keys&gt;&lt;ref-type name="Journal Article"&gt;17&lt;/ref-type&gt;&lt;contributors&gt;&lt;authors&gt;&lt;author&gt;</w:instrText>
      </w:r>
      <w:r w:rsidR="00202927">
        <w:rPr>
          <w:rFonts w:ascii="Cambria" w:hAnsi="Cambria" w:cs="Cambria"/>
          <w:sz w:val="28"/>
          <w:szCs w:val="28"/>
          <w:lang w:bidi="fa-IR"/>
        </w:rPr>
        <w:instrText>Ü</w:instrText>
      </w:r>
      <w:r w:rsidR="00202927">
        <w:rPr>
          <w:rFonts w:ascii="IRNazanin" w:hAnsi="IRNazanin" w:cs="IRNazanin"/>
          <w:sz w:val="28"/>
          <w:szCs w:val="28"/>
          <w:lang w:bidi="fa-IR"/>
        </w:rPr>
        <w:instrText>zar-</w:instrText>
      </w:r>
      <w:r w:rsidR="00202927">
        <w:rPr>
          <w:rFonts w:ascii="Cambria" w:hAnsi="Cambria" w:cs="Cambria"/>
          <w:sz w:val="28"/>
          <w:szCs w:val="28"/>
          <w:lang w:bidi="fa-IR"/>
        </w:rPr>
        <w:instrText>Ö</w:instrText>
      </w:r>
      <w:r w:rsidR="00202927">
        <w:rPr>
          <w:rFonts w:ascii="IRNazanin" w:hAnsi="IRNazanin" w:cs="IRNazanin"/>
          <w:sz w:val="28"/>
          <w:szCs w:val="28"/>
          <w:lang w:bidi="fa-IR"/>
        </w:rPr>
        <w:instrText>zçetin, Yeter Sinem&lt;/author&gt;&lt;author&gt;Hiçdurmaz, Duygu&lt;/author&gt;&lt;/authors&gt;&lt;/contributors&gt;&lt;titles&gt;&lt;title&gt;Effects of structured group counseling on anger management skills of nursing students&lt;/title&gt;&lt;secondary-title&gt;Journal of Nursing Education&lt;/secondary-title&gt;&lt;/titles&gt;&lt;pages&gt;174-181&lt;/pages&gt;&lt;volume&gt;56&lt;/volume&gt;&lt;number&gt;3&lt;/number&gt;&lt;dates&gt;&lt;year&gt;2017&lt;/year&gt;&lt;/dates&gt;&lt;isbn&gt;0148-4834&lt;/isbn&gt;&lt;urls&gt;&lt;/urls&gt;&lt;/record&gt;&lt;/Cite&gt;&lt;/EndNote</w:instrText>
      </w:r>
      <w:r w:rsidR="00202927">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16" w:tooltip="Üzar-Özçetin, 2017 #13" w:history="1">
        <w:r w:rsidR="00BA2BF4">
          <w:rPr>
            <w:rFonts w:ascii="IRNazanin" w:hAnsi="IRNazanin" w:cs="IRNazanin"/>
            <w:noProof/>
            <w:sz w:val="28"/>
            <w:szCs w:val="28"/>
            <w:rtl/>
            <w:lang w:bidi="fa-IR"/>
          </w:rPr>
          <w:t>16</w:t>
        </w:r>
      </w:hyperlink>
      <w:r w:rsidR="00202927">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 xml:space="preserve">. یافته های مطالعه </w:t>
      </w:r>
      <w:r w:rsidR="0034409E" w:rsidRPr="00D2762C">
        <w:rPr>
          <w:rFonts w:ascii="IRNazanin" w:hAnsi="IRNazanin" w:cs="IRNazanin"/>
          <w:sz w:val="28"/>
          <w:szCs w:val="28"/>
          <w:rtl/>
          <w:lang w:bidi="fa-IR"/>
        </w:rPr>
        <w:t xml:space="preserve">ریزوانا </w:t>
      </w:r>
      <w:r w:rsidRPr="00D2762C">
        <w:rPr>
          <w:rFonts w:ascii="IRNazanin" w:hAnsi="IRNazanin" w:cs="IRNazanin"/>
          <w:sz w:val="28"/>
          <w:szCs w:val="28"/>
          <w:rtl/>
          <w:lang w:bidi="fa-IR"/>
        </w:rPr>
        <w:t xml:space="preserve">و همکاران (2018) تحت عنوان  "تأثیر آموزش مدیریت خشم در کاهش خشم و پرخاشگری در دانشجویان پزشکی" نشان داد که تفاوت معنی داری درنمرات  عصبانیت و پرخاشگری گروه آزمایش  نسبت به گروه کنترل  بعد از مداخله  بوجود آمده است </w:t>
      </w:r>
      <w:r w:rsidR="00793BA0"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&lt;EndNote&gt;&lt;Cite&gt;&lt;Author&gt;Amin&lt;/Author&gt;&lt;Year&gt;2018&lt;/Year&gt;&lt;RecNum&gt;119&lt;/RecNum&gt;&lt;DisplayText&gt;(17)&lt;/DisplayText&gt;&lt;record&gt;&lt;rec-number&gt;119&lt;/rec-number&gt;&lt;foreign-keys&gt;&lt;key app="EN" db-id="rs2wzza25px5aiezzvz5ddfst2e5fptewfv2" timestamp="1625574533"&gt;119</w:instrText>
      </w:r>
      <w:r w:rsidR="00202927">
        <w:rPr>
          <w:rFonts w:ascii="IRNazanin" w:hAnsi="IRNazanin" w:cs="IRNazanin"/>
          <w:sz w:val="28"/>
          <w:szCs w:val="28"/>
          <w:rtl/>
          <w:lang w:bidi="fa-IR"/>
        </w:rPr>
        <w:instrText>&lt;/</w:instrText>
      </w:r>
      <w:r w:rsidR="00202927">
        <w:rPr>
          <w:rFonts w:ascii="IRNazanin" w:hAnsi="IRNazanin" w:cs="IRNazanin"/>
          <w:sz w:val="28"/>
          <w:szCs w:val="28"/>
          <w:lang w:bidi="fa-IR"/>
        </w:rPr>
        <w:instrText>key&gt;&lt;/foreign-keys&gt;&lt;ref-type name="Journal Article"&gt;17&lt;/ref-type&gt;&lt;contributors&gt;&lt;authors&gt;&lt;author&gt;Amin, Rizwana&lt;/author&gt;&lt;author&gt;Bibi, Zainab&lt;/author&gt;&lt;author&gt;Khawar, Rabia&lt;/author&gt;&lt;/authors&gt;&lt;/contributors&gt;&lt;titles&gt;&lt;title&gt;Impact of anger management training in reducing anger &amp;amp; aggression among medical students&lt;/title&gt;&lt;secondary-title&gt;Rawal Medical Journal&lt;/secondary-title&gt;&lt;/titles&gt;&lt;periodical&gt;&lt;full-title&gt;Rawal Medical Journal&lt;/full-title&gt;&lt;/periodical&gt;&lt;pages&gt;151-155&lt;/pages&gt;&lt;volume&gt;43&lt;/volume&gt;&lt;number&gt;1&lt;/number&gt;&lt;dates&gt;&lt;year&gt;2018&lt;/year&gt;&lt;/dates&gt;&lt;urls&gt;&lt;/urls&gt;&lt;/record&gt;&lt;/Cite&gt;&lt;/EndNote</w:instrText>
      </w:r>
      <w:r w:rsidR="00202927">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17" w:tooltip="Amin, 2018 #119" w:history="1">
        <w:r w:rsidR="00BA2BF4">
          <w:rPr>
            <w:rFonts w:ascii="IRNazanin" w:hAnsi="IRNazanin" w:cs="IRNazanin"/>
            <w:noProof/>
            <w:sz w:val="28"/>
            <w:szCs w:val="28"/>
            <w:rtl/>
            <w:lang w:bidi="fa-IR"/>
          </w:rPr>
          <w:t>17</w:t>
        </w:r>
      </w:hyperlink>
      <w:r w:rsidR="00202927">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 xml:space="preserve">. زنوزیان و همکاران (2011) مطالعه ای با هدف بررسی اثر بخشی آموزش حل مسئله در تغییر راهبرد های مقابله ای دانشجویان انجام </w:t>
      </w:r>
      <w:r w:rsidRPr="00D2762C">
        <w:rPr>
          <w:rFonts w:ascii="IRNazanin" w:hAnsi="IRNazanin" w:cs="IRNazanin"/>
          <w:sz w:val="28"/>
          <w:szCs w:val="28"/>
          <w:rtl/>
          <w:lang w:bidi="fa-IR"/>
        </w:rPr>
        <w:lastRenderedPageBreak/>
        <w:t xml:space="preserve">دادند. نتایج نشان داد که آموزش حل مسئله باعث تغییر در راهبرد حل مسئله و حمایت اجتماعی شده اما در بقیه راهبرد ها معنا دار نشده است </w:t>
      </w:r>
      <w:r w:rsidR="00793BA0"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&lt;EndNote&gt;&lt;Cite&gt;&lt;Author&gt;Zonozian&lt;/Author&gt;&lt;Year&gt;2011&lt;/Year&gt;&lt;RecNum&gt;128&lt;/RecNum&gt;&lt;DisplayText&gt;(18)&lt;/DisplayText&gt;&lt;record&gt;&lt;rec-number&gt;128&lt;/rec-number&gt;&lt;foreign-keys&gt;&lt;key app="EN" db-id="rs2wzza25px5aiezzvz5ddfst2e5fptewfv2" timestamp="1625599569</w:instrText>
      </w:r>
      <w:r w:rsidR="00202927">
        <w:rPr>
          <w:rFonts w:ascii="IRNazanin" w:hAnsi="IRNazanin" w:cs="IRNazanin"/>
          <w:sz w:val="28"/>
          <w:szCs w:val="28"/>
          <w:rtl/>
          <w:lang w:bidi="fa-IR"/>
        </w:rPr>
        <w:instrText>"&gt;128&lt;/</w:instrText>
      </w:r>
      <w:r w:rsidR="00202927">
        <w:rPr>
          <w:rFonts w:ascii="IRNazanin" w:hAnsi="IRNazanin" w:cs="IRNazanin"/>
          <w:sz w:val="28"/>
          <w:szCs w:val="28"/>
          <w:lang w:bidi="fa-IR"/>
        </w:rPr>
        <w:instrText>key&gt;&lt;/foreign-keys&gt;&lt;ref-type name="Journal Article"&gt;17&lt;/ref-type&gt;&lt;contributors&gt;&lt;authors&gt;&lt;author&gt;Zonozian, Saeideh&lt;/author&gt;&lt;author&gt;Gharaie, Banafsheh&lt;/author&gt;&lt;author&gt;Yekkeyazdandost, Rokhsareh&lt;/author&gt;&lt;/authors&gt;&lt;/contributors&gt;&lt;titles&gt;&lt;title&gt;Efficacy of problem solving training in changing coping strategies of university students&lt;/title&gt;&lt;secondary-title&gt;Journal of Modern Psychological Researches&lt;/secondary-title&gt;&lt;/titles&gt;&lt;periodical&gt;&lt;full-title&gt;Journal of Modern Psychological Researches&lt;/full-title&gt;&lt;/periodical&gt;&lt;pages&gt;83-101&lt;/pages&gt;&lt;volume&gt;5&lt;/volume&gt;&lt;number&gt;20&lt;/number&gt;&lt;dates&gt;&lt;year&gt;2011&lt;/year&gt;&lt;/dates&gt;&lt;isbn&gt;2322-3340&lt;/isbn&gt;&lt;urls&gt;&lt;/urls&gt;&lt;/record&gt;&lt;/Cite&gt;&lt;/EndNote</w:instrText>
      </w:r>
      <w:r w:rsidR="00202927">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18" w:tooltip="Zonozian, 2011 #128" w:history="1">
        <w:r w:rsidR="00BA2BF4">
          <w:rPr>
            <w:rFonts w:ascii="IRNazanin" w:hAnsi="IRNazanin" w:cs="IRNazanin"/>
            <w:noProof/>
            <w:sz w:val="28"/>
            <w:szCs w:val="28"/>
            <w:rtl/>
            <w:lang w:bidi="fa-IR"/>
          </w:rPr>
          <w:t>18</w:t>
        </w:r>
      </w:hyperlink>
      <w:r w:rsidR="00202927">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 xml:space="preserve">. خسروی و آقاجانی (2019) مطالعه ای با هدف بررسی تاثیر آموزش مهارت های زندگی بر راهبردهای مقابله ای و سرمایه روانشناختی دانشجویان دختر انجام دادند. نتایج نشان داد که؛ آموزش مهارت های زندگی بر نمرات استراتژی های مسئله محور و سرمایه روانشناختی گروه آزمون تأثیر گذاشت، اما تفاوت معنی داری در استراتژی هیجان محور مشاهده نشد </w:t>
      </w:r>
      <w:r w:rsidR="00793BA0"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&lt;EndNote&gt;&lt;Cite&gt;&lt;Author&gt;Khosravi&lt;/Author&gt;&lt;Year&gt;2019&lt;/Year&gt;&lt;RecNum&gt;139&lt;/RecNum&gt;&lt;DisplayText&gt;(19)&lt;/DisplayText&gt;&lt;record&gt;&lt;rec-number&gt;139&lt;/rec-number&gt;&lt;foreign-keys&gt;&lt;key app="EN" db-id="rs2wzza25px5aiezzvz5ddfst2e5fptewfv2" timestamp="1625691969</w:instrText>
      </w:r>
      <w:r w:rsidR="00202927">
        <w:rPr>
          <w:rFonts w:ascii="IRNazanin" w:hAnsi="IRNazanin" w:cs="IRNazanin"/>
          <w:sz w:val="28"/>
          <w:szCs w:val="28"/>
          <w:rtl/>
          <w:lang w:bidi="fa-IR"/>
        </w:rPr>
        <w:instrText>"&gt;139&lt;/</w:instrText>
      </w:r>
      <w:r w:rsidR="00202927">
        <w:rPr>
          <w:rFonts w:ascii="IRNazanin" w:hAnsi="IRNazanin" w:cs="IRNazanin"/>
          <w:sz w:val="28"/>
          <w:szCs w:val="28"/>
          <w:lang w:bidi="fa-IR"/>
        </w:rPr>
        <w:instrText>key&gt;&lt;/foreign-keys&gt;&lt;ref-type name="Journal Article"&gt;17&lt;/ref-type&gt;&lt;contributors&gt;&lt;authors&gt;&lt;author&gt;Khosravi, Fatemeh&lt;/author&gt;&lt;author&gt;Aghajani, Tahmoures&lt;/author&gt;&lt;/authors&gt;&lt;/contributors&gt;&lt;titles&gt;&lt;title&gt;Effectiveness of life skills training on coping strategies and psychological capital of Female Students&lt;/title&gt;&lt;/titles&gt;&lt;dates&gt;&lt;year&gt;2019&lt;/year&gt;&lt;/dates&gt;&lt;urls&gt;&lt;/urls&gt;&lt;/record&gt;&lt;/Cite&gt;&lt;/EndNote</w:instrText>
      </w:r>
      <w:r w:rsidR="00202927">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19" w:tooltip="Khosravi, 2019 #139" w:history="1">
        <w:r w:rsidR="00BA2BF4">
          <w:rPr>
            <w:rFonts w:ascii="IRNazanin" w:hAnsi="IRNazanin" w:cs="IRNazanin"/>
            <w:noProof/>
            <w:sz w:val="28"/>
            <w:szCs w:val="28"/>
            <w:rtl/>
            <w:lang w:bidi="fa-IR"/>
          </w:rPr>
          <w:t>19</w:t>
        </w:r>
      </w:hyperlink>
      <w:r w:rsidR="00202927">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681F00" w:rsidRPr="00D2762C">
        <w:rPr>
          <w:rFonts w:ascii="IRNazanin" w:hAnsi="IRNazanin" w:cs="IRNazanin"/>
          <w:sz w:val="28"/>
          <w:szCs w:val="28"/>
          <w:rtl/>
          <w:lang w:bidi="fa-IR"/>
        </w:rPr>
        <w:t xml:space="preserve">. </w:t>
      </w:r>
      <w:r w:rsidRPr="00D2762C">
        <w:rPr>
          <w:rFonts w:ascii="IRNazanin" w:hAnsi="IRNazanin" w:cs="IRNazanin"/>
          <w:sz w:val="28"/>
          <w:szCs w:val="28"/>
          <w:rtl/>
          <w:lang w:bidi="fa-IR"/>
        </w:rPr>
        <w:t>حفظ و ارتقای سلامت بخش مهمی ازمراقبت پرستاری است، و پرستاران به ویژه روان پرستاران می توانند نقش مهمی در ایجاد تغییر در محیط اجتماعی و کمک به نوجوانان و جوانان برای دس</w:t>
      </w:r>
      <w:r w:rsidR="009D15EB" w:rsidRPr="00D2762C">
        <w:rPr>
          <w:rFonts w:ascii="IRNazanin" w:hAnsi="IRNazanin" w:cs="IRNazanin"/>
          <w:sz w:val="28"/>
          <w:szCs w:val="28"/>
          <w:rtl/>
          <w:lang w:bidi="fa-IR"/>
        </w:rPr>
        <w:t>تیابی به مدیریت خشم داشته باشند</w:t>
      </w:r>
      <w:r w:rsidRPr="00D2762C">
        <w:rPr>
          <w:rFonts w:ascii="IRNazanin" w:hAnsi="IRNazanin" w:cs="IRNazanin"/>
          <w:sz w:val="28"/>
          <w:szCs w:val="28"/>
          <w:rtl/>
          <w:lang w:bidi="fa-IR"/>
        </w:rPr>
        <w:t xml:space="preserve">. آموزش مهارت های مدیریت و کنترل خشم به نوجوانان یک مداخله پرستاری مهم است. اقدامات مربوط به مدیریت خشم تحت رهبری و نظارت روان پرستاران در برنامه درسی دانشکده پرستاری می تواند انجام شود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k&lt;/Author&gt;&lt;Year&gt;2018&lt;/Year&gt;&lt;RecNum&gt;2&lt;/RecNum&gt;&lt;DisplayText&gt;(1)&lt;/DisplayText&gt;&lt;record&gt;&lt;rec-number&gt;2&lt;/rec-number&gt;&lt;foreign-keys&gt;&lt;key app="EN" db-id="t95er2v5oa9229ew2zp5etsux02x2vazf5sr" timestamp="1641584043"&gt;2&lt;/key&gt;&lt;/foreign-keys&gt;&lt;ref-type name="Journal Article"&gt;17&lt;/ref-type&gt;&lt;contributors&gt;&lt;authors&gt;&lt;author&gt;L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 Neslihan&lt;/author&gt;&lt;author&gt;Bademli, Kerime&lt;/author&gt;&lt;author&gt;Canbaz, Muammer&lt;/author&gt;&lt;/authors&gt;&lt;/contributors&gt;&lt;titles&gt;&lt;title&gt;The effects of anger management education on adolescents&amp;apos; manner of displaying anger and self-esteem: A randomized controlled trial&lt;/title&gt;&lt;secondary-title&gt;Archives of psychiatric nursing&lt;/secondary-title&gt;&lt;/titles&gt;&lt;periodical&gt;&lt;full-title&gt;Archives of psychiatric nursing&lt;/full-title&gt;&lt;/periodical&gt;&lt;pages&gt;75-81&lt;/pages&gt;&lt;volume&gt;32&lt;/volume&gt;&lt;number&gt;1&lt;/number&gt;&lt;dates&gt;&lt;year&gt;2018&lt;/year&gt;&lt;/dates&gt;&lt;isbn&gt;0883-9417&lt;/isbn&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1" w:tooltip="Lök, 2018 #2" w:history="1">
        <w:r w:rsidR="00BA2BF4">
          <w:rPr>
            <w:rFonts w:ascii="IRNazanin" w:hAnsi="IRNazanin" w:cs="IRNazanin"/>
            <w:noProof/>
            <w:sz w:val="28"/>
            <w:szCs w:val="28"/>
            <w:rtl/>
            <w:lang w:bidi="fa-IR"/>
          </w:rPr>
          <w:t>1</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763D3F" w:rsidRPr="00D2762C">
        <w:rPr>
          <w:rFonts w:ascii="IRNazanin" w:hAnsi="IRNazanin" w:cs="IRNazanin"/>
          <w:sz w:val="28"/>
          <w:szCs w:val="28"/>
          <w:rtl/>
          <w:lang w:bidi="fa-IR"/>
        </w:rPr>
        <w:t>.</w:t>
      </w:r>
      <w:r w:rsidRPr="00D2762C">
        <w:rPr>
          <w:rFonts w:ascii="IRNazanin" w:hAnsi="IRNazanin" w:cs="IRNazanin"/>
          <w:sz w:val="28"/>
          <w:szCs w:val="28"/>
          <w:rtl/>
          <w:lang w:bidi="fa-IR"/>
        </w:rPr>
        <w:t xml:space="preserve"> دانشجویان سرمایه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عظیم</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از</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اقشار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مهم</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جامعه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حساب می آیند، 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سنی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هستند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شیوع</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خشم 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هیجانات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زیاد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 باشد. مهارت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های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کنترل</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خشم 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افراد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تواند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پیشرفت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تحصیلی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ایجاد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ارتباط</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بهتر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ومناسب</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خانواده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و</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اجتماع</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مؤثر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باشد و آنها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دست آوردن</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راهبرد</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مناسب</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برای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زندگی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یاری</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کند. همچنین با</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توجه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به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کمبود مطالعه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 زمینه</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آموزش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مهارتهای مدیریت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خشم</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دانشجویان پرستاری به ویژه در سال اول تحصیل، پژوهش</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حاضر</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 xml:space="preserve">با هدف بررسی </w:t>
      </w:r>
      <w:r w:rsidR="00E329F1" w:rsidRPr="00D2762C">
        <w:rPr>
          <w:rFonts w:ascii="IRNazanin" w:hAnsi="IRNazanin" w:cs="IRNazanin"/>
          <w:sz w:val="28"/>
          <w:szCs w:val="28"/>
          <w:rtl/>
          <w:lang w:bidi="fa-IR"/>
        </w:rPr>
        <w:t xml:space="preserve">تاثیر </w:t>
      </w:r>
      <w:r w:rsidRPr="00D2762C">
        <w:rPr>
          <w:rFonts w:ascii="IRNazanin" w:hAnsi="IRNazanin" w:cs="IRNazanin"/>
          <w:sz w:val="28"/>
          <w:szCs w:val="28"/>
          <w:rtl/>
          <w:lang w:bidi="fa-IR"/>
        </w:rPr>
        <w:t xml:space="preserve">آموزش </w:t>
      </w:r>
      <w:r w:rsidR="00E329F1" w:rsidRPr="00D2762C">
        <w:rPr>
          <w:rFonts w:ascii="IRNazanin" w:hAnsi="IRNazanin" w:cs="IRNazanin"/>
          <w:sz w:val="28"/>
          <w:szCs w:val="28"/>
          <w:rtl/>
          <w:lang w:bidi="fa-IR"/>
        </w:rPr>
        <w:t>مدیریت خشم بر</w:t>
      </w:r>
      <w:r w:rsidRPr="00D2762C">
        <w:rPr>
          <w:rFonts w:ascii="IRNazanin" w:hAnsi="IRNazanin" w:cs="IRNazanin"/>
          <w:sz w:val="28"/>
          <w:szCs w:val="28"/>
          <w:rtl/>
          <w:lang w:bidi="fa-IR"/>
        </w:rPr>
        <w:t xml:space="preserve"> خشم و راهبردهای مقابله ای در دانشجویان کارشناسی پرستاری دانشکده پرستاری و مامایی رازی کرمان انجام شد.</w:t>
      </w:r>
    </w:p>
    <w:p w:rsidR="002947C0" w:rsidRPr="00D2762C" w:rsidRDefault="00CB111B"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روش ها</w:t>
      </w:r>
    </w:p>
    <w:p w:rsidR="00AF52A7" w:rsidRPr="00D2762C" w:rsidRDefault="00AF52A7" w:rsidP="00BA2BF4">
      <w:pPr>
        <w:bidi/>
        <w:spacing w:line="360" w:lineRule="auto"/>
        <w:jc w:val="both"/>
        <w:rPr>
          <w:rFonts w:ascii="IRNazanin" w:hAnsi="IRNazanin" w:cs="IRNazanin"/>
          <w:sz w:val="28"/>
          <w:szCs w:val="28"/>
          <w:rtl/>
          <w:lang w:bidi="fa-IR"/>
        </w:rPr>
      </w:pPr>
      <w:r w:rsidRPr="00D2762C">
        <w:rPr>
          <w:rFonts w:ascii="IRNazanin" w:hAnsi="IRNazanin" w:cs="IRNazanin"/>
          <w:b/>
          <w:bCs/>
          <w:sz w:val="28"/>
          <w:szCs w:val="28"/>
        </w:rPr>
        <w:t xml:space="preserve">  </w:t>
      </w:r>
      <w:r w:rsidRPr="00D2762C">
        <w:rPr>
          <w:rFonts w:ascii="IRNazanin" w:hAnsi="IRNazanin" w:cs="IRNazanin"/>
          <w:sz w:val="28"/>
          <w:szCs w:val="28"/>
          <w:rtl/>
          <w:lang w:bidi="fa-IR"/>
        </w:rPr>
        <w:t>این مطالعه از نوع مداخله ای نیمه تجربی از</w:t>
      </w:r>
      <w:r w:rsidRPr="00D2762C">
        <w:rPr>
          <w:rFonts w:ascii="IRNazanin" w:hAnsi="IRNazanin" w:cs="IRNazanin"/>
          <w:sz w:val="28"/>
          <w:szCs w:val="28"/>
        </w:rPr>
        <w:t xml:space="preserve"> </w:t>
      </w:r>
      <w:r w:rsidRPr="00D2762C">
        <w:rPr>
          <w:rFonts w:ascii="IRNazanin" w:hAnsi="IRNazanin" w:cs="IRNazanin"/>
          <w:sz w:val="28"/>
          <w:szCs w:val="28"/>
          <w:rtl/>
          <w:lang w:bidi="fa-IR"/>
        </w:rPr>
        <w:t xml:space="preserve">نوع پیش آزمون و پس آزمون با گروه کنترل و مداخله بود. جامعه پژوهش را کلیه دانشجویان کارشناسی پرستاری نیم سال اول ورودی </w:t>
      </w:r>
      <w:r w:rsidR="00562C60" w:rsidRPr="00D2762C">
        <w:rPr>
          <w:rFonts w:ascii="IRNazanin" w:hAnsi="IRNazanin" w:cs="IRNazanin"/>
          <w:sz w:val="28"/>
          <w:szCs w:val="28"/>
          <w:rtl/>
          <w:lang w:bidi="fa-IR"/>
        </w:rPr>
        <w:t>1399 دانشکده</w:t>
      </w:r>
      <w:r w:rsidRPr="00D2762C">
        <w:rPr>
          <w:rFonts w:ascii="IRNazanin" w:hAnsi="IRNazanin" w:cs="IRNazanin"/>
          <w:sz w:val="28"/>
          <w:szCs w:val="28"/>
          <w:rtl/>
          <w:lang w:bidi="fa-IR"/>
        </w:rPr>
        <w:t xml:space="preserve"> پرستاری و مامایی</w:t>
      </w:r>
      <w:r w:rsidRPr="00D2762C">
        <w:rPr>
          <w:rFonts w:ascii="IRNazanin" w:hAnsi="IRNazanin" w:cs="IRNazanin"/>
          <w:sz w:val="28"/>
          <w:szCs w:val="28"/>
        </w:rPr>
        <w:t xml:space="preserve"> </w:t>
      </w:r>
      <w:r w:rsidRPr="00D2762C">
        <w:rPr>
          <w:rFonts w:ascii="IRNazanin" w:hAnsi="IRNazanin" w:cs="IRNazanin"/>
          <w:sz w:val="28"/>
          <w:szCs w:val="28"/>
          <w:rtl/>
          <w:lang w:bidi="fa-IR"/>
        </w:rPr>
        <w:t xml:space="preserve">رازی وابسته به دانشگاه علوم پزشکی کرمان تشکیل داد که تعداد آنها 62 </w:t>
      </w:r>
      <w:r w:rsidR="00216F9E" w:rsidRPr="00D2762C">
        <w:rPr>
          <w:rFonts w:ascii="IRNazanin" w:hAnsi="IRNazanin" w:cs="IRNazanin"/>
          <w:sz w:val="28"/>
          <w:szCs w:val="28"/>
          <w:rtl/>
          <w:lang w:bidi="fa-IR"/>
        </w:rPr>
        <w:t>نفر و</w:t>
      </w:r>
      <w:r w:rsidRPr="00D2762C">
        <w:rPr>
          <w:rFonts w:ascii="IRNazanin" w:hAnsi="IRNazanin" w:cs="IRNazanin"/>
          <w:sz w:val="28"/>
          <w:szCs w:val="28"/>
          <w:rtl/>
          <w:lang w:bidi="fa-IR"/>
        </w:rPr>
        <w:t xml:space="preserve"> نمونه پژوهش برابر با جامعه پژوهش بود. بعد از اخذ لیست دانشجویان از آموزش دانشکده، دانشجویان به طور مساوی و تصادفی به دو گروه مداخله و کنترل تقسیم شدند. پس از دریافت کد اخلاق و مجوز لازم از دانشگاه علوم پزشکی کرمان، کسب رضایت کتبی از واحدهای پژوهشی مبنی بر همکاری با پژوهشگران اقدام به جمع آوری داده و </w:t>
      </w:r>
      <w:r w:rsidRPr="00D2762C">
        <w:rPr>
          <w:rFonts w:ascii="IRNazanin" w:hAnsi="IRNazanin" w:cs="IRNazanin"/>
          <w:sz w:val="28"/>
          <w:szCs w:val="28"/>
          <w:rtl/>
          <w:lang w:bidi="fa-IR"/>
        </w:rPr>
        <w:lastRenderedPageBreak/>
        <w:t>اجرای برنامه آموزش مهارت های مدریت خشم شد. جمع آوری داد</w:t>
      </w:r>
      <w:r w:rsidR="00216F9E" w:rsidRPr="00D2762C">
        <w:rPr>
          <w:rFonts w:ascii="IRNazanin" w:hAnsi="IRNazanin" w:cs="IRNazanin"/>
          <w:sz w:val="28"/>
          <w:szCs w:val="28"/>
          <w:rtl/>
          <w:lang w:bidi="fa-IR"/>
        </w:rPr>
        <w:t xml:space="preserve">ه ها در دو مرحله قبل از مداخله </w:t>
      </w:r>
      <w:r w:rsidRPr="00D2762C">
        <w:rPr>
          <w:rFonts w:ascii="IRNazanin" w:hAnsi="IRNazanin" w:cs="IRNazanin"/>
          <w:sz w:val="28"/>
          <w:szCs w:val="28"/>
          <w:rtl/>
          <w:lang w:bidi="fa-IR"/>
        </w:rPr>
        <w:t xml:space="preserve">و یک ماه بعد از مداخله به طور همزمان در دو گروه انجام شد. محتوای آموزشی مهارتهای مدیریت خشم با استفاده از مطالعات مشابه تهیه شد، </w:t>
      </w:r>
      <w:r w:rsidRPr="00D2762C">
        <w:rPr>
          <w:rFonts w:ascii="IRNazanin" w:hAnsi="IRNazanin" w:cs="IRNazanin"/>
          <w:sz w:val="28"/>
          <w:szCs w:val="28"/>
        </w:rPr>
        <w:t xml:space="preserve"> </w:t>
      </w:r>
      <w:r w:rsidRPr="00D2762C">
        <w:rPr>
          <w:rFonts w:ascii="IRNazanin" w:hAnsi="IRNazanin" w:cs="IRNazanin"/>
          <w:sz w:val="28"/>
          <w:szCs w:val="28"/>
          <w:rtl/>
          <w:lang w:bidi="fa-IR"/>
        </w:rPr>
        <w:t xml:space="preserve">و طی چهار جلسه 45 تا 60 دقیقه ای توسط فردی دارای کارشناسی ارشد روانشناسی و اعضای تیم تحقیق در دو هفته متوالی و هر هفته دو جلسه اجرا شد </w:t>
      </w:r>
      <w:r w:rsidR="00793BA0"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&lt;EndNote&gt;&lt;Cite&gt;&lt;Author&gt;Lotfalizadeh&lt;/Author&gt;&lt;Year&gt;2020&lt;/Year&gt;&lt;RecNum&gt;102&lt;/RecNum&gt;&lt;DisplayText&gt;(20)&lt;/DisplayText&gt;&lt;record&gt;&lt;rec-number&gt;102&lt;/rec-number&gt;&lt;foreign-keys&gt;&lt;key app="EN" db-id="rs2wzza25px5aiezzvz5ddfst2e5fptewfv2" timestamp="16103074</w:instrText>
      </w:r>
      <w:r w:rsidR="00202927">
        <w:rPr>
          <w:rFonts w:ascii="IRNazanin" w:hAnsi="IRNazanin" w:cs="IRNazanin"/>
          <w:sz w:val="28"/>
          <w:szCs w:val="28"/>
          <w:rtl/>
          <w:lang w:bidi="fa-IR"/>
        </w:rPr>
        <w:instrText>44"&gt;102&lt;/</w:instrText>
      </w:r>
      <w:r w:rsidR="00202927">
        <w:rPr>
          <w:rFonts w:ascii="IRNazanin" w:hAnsi="IRNazanin" w:cs="IRNazanin"/>
          <w:sz w:val="28"/>
          <w:szCs w:val="28"/>
          <w:lang w:bidi="fa-IR"/>
        </w:rPr>
        <w:instrText>key&gt;&lt;/foreign-keys&gt;&lt;ref-type name="Journal Article"&gt;17&lt;/ref-type&gt;&lt;contributors&gt;&lt;authors&gt;&lt;author&gt;Lotfalizadeh, Mehri&lt;/author&gt;&lt;author&gt;Miri, Sakineh&lt;/author&gt;&lt;author&gt;Foroughameri, Golnaz&lt;/author&gt;&lt;author&gt;Farokhzadian, Jamileh&lt;/author&gt;&lt;/authors&gt;&lt;/contributors&gt;&lt;titles&gt;&lt;title&gt;The effect of anger management skills training on anger status of the people with HIV&lt;/title&gt;&lt;secondary-title&gt;Perspectives in Psychiatric Care&lt;/secondary-title&gt;&lt;/titles&gt;&lt;periodical&gt;&lt;full-title&gt;Perspectives in Psychiatric Care&lt;/full</w:instrText>
      </w:r>
      <w:r w:rsidR="00202927">
        <w:rPr>
          <w:rFonts w:ascii="IRNazanin" w:hAnsi="IRNazanin" w:cs="IRNazanin"/>
          <w:sz w:val="28"/>
          <w:szCs w:val="28"/>
          <w:rtl/>
          <w:lang w:bidi="fa-IR"/>
        </w:rPr>
        <w:instrText>-</w:instrText>
      </w:r>
      <w:r w:rsidR="00202927">
        <w:rPr>
          <w:rFonts w:ascii="IRNazanin" w:hAnsi="IRNazanin" w:cs="IRNazanin"/>
          <w:sz w:val="28"/>
          <w:szCs w:val="28"/>
          <w:lang w:bidi="fa-IR"/>
        </w:rPr>
        <w:instrText>title&gt;&lt;/periodical&gt;&lt;dates&gt;&lt;year&gt;2020&lt;/year&gt;&lt;/dates&gt;&lt;isbn&gt;0031-5990&lt;/isbn&gt;&lt;urls&gt;&lt;/urls&gt;&lt;/record&gt;&lt;/Cite&gt;&lt;/EndNote</w:instrText>
      </w:r>
      <w:r w:rsidR="00202927">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20" w:tooltip="Lotfalizadeh, 2020 #102" w:history="1">
        <w:r w:rsidR="00BA2BF4">
          <w:rPr>
            <w:rFonts w:ascii="IRNazanin" w:hAnsi="IRNazanin" w:cs="IRNazanin"/>
            <w:noProof/>
            <w:sz w:val="28"/>
            <w:szCs w:val="28"/>
            <w:rtl/>
            <w:lang w:bidi="fa-IR"/>
          </w:rPr>
          <w:t>20</w:t>
        </w:r>
      </w:hyperlink>
      <w:r w:rsidR="00202927">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Pr="00D2762C">
        <w:rPr>
          <w:rFonts w:ascii="IRNazanin" w:hAnsi="IRNazanin" w:cs="IRNazanin"/>
          <w:sz w:val="28"/>
          <w:szCs w:val="28"/>
          <w:rtl/>
          <w:lang w:bidi="fa-IR"/>
        </w:rPr>
        <w:t>.</w:t>
      </w:r>
    </w:p>
    <w:p w:rsidR="002947C0" w:rsidRPr="00D2762C" w:rsidRDefault="00EE4B11" w:rsidP="000E29F4">
      <w:pPr>
        <w:bidi/>
        <w:spacing w:line="360" w:lineRule="auto"/>
        <w:jc w:val="both"/>
        <w:rPr>
          <w:rFonts w:ascii="IRNazanin" w:hAnsi="IRNazanin" w:cs="IRNazanin"/>
          <w:sz w:val="28"/>
          <w:szCs w:val="28"/>
          <w:rtl/>
          <w:lang w:bidi="fa-IR"/>
        </w:rPr>
      </w:pPr>
      <w:r w:rsidRPr="00D2762C">
        <w:rPr>
          <w:rFonts w:ascii="IRNazanin" w:eastAsia="Calibri" w:hAnsi="IRNazanin" w:cs="IRNazanin"/>
          <w:sz w:val="28"/>
          <w:szCs w:val="28"/>
        </w:rPr>
        <w:t xml:space="preserve">  </w:t>
      </w:r>
      <w:r w:rsidR="00AF52A7" w:rsidRPr="00D2762C">
        <w:rPr>
          <w:rFonts w:ascii="IRNazanin" w:eastAsia="Calibri" w:hAnsi="IRNazanin" w:cs="IRNazanin"/>
          <w:sz w:val="28"/>
          <w:szCs w:val="28"/>
          <w:rtl/>
        </w:rPr>
        <w:t>ابزار مورد استفاده در این پژوهش شامل سه پرسشنامه بود. پرسشنامه اول شامل اطلاعات دموگرافیک دانشجویان که</w:t>
      </w:r>
      <w:r w:rsidR="002947C0" w:rsidRPr="00D2762C">
        <w:rPr>
          <w:rFonts w:ascii="IRNazanin" w:hAnsi="IRNazanin" w:cs="IRNazanin"/>
          <w:sz w:val="28"/>
          <w:szCs w:val="28"/>
          <w:rtl/>
          <w:lang w:bidi="fa-IR"/>
        </w:rPr>
        <w:t xml:space="preserve"> شامل سن، جنس ، شغل پدر، شغل مادر، وضعیت تاهل می باشد.</w:t>
      </w:r>
    </w:p>
    <w:p w:rsidR="002947C0" w:rsidRPr="00D2762C" w:rsidRDefault="00EE4B11" w:rsidP="00BA2BF4">
      <w:pPr>
        <w:bidi/>
        <w:spacing w:line="360" w:lineRule="auto"/>
        <w:jc w:val="both"/>
        <w:rPr>
          <w:rFonts w:ascii="IRNazanin" w:hAnsi="IRNazanin" w:cs="IRNazanin"/>
          <w:sz w:val="28"/>
          <w:szCs w:val="28"/>
          <w:rtl/>
          <w:lang w:bidi="fa-IR"/>
        </w:rPr>
      </w:pPr>
      <w:r w:rsidRPr="00D2762C">
        <w:rPr>
          <w:rFonts w:ascii="IRNazanin" w:hAnsi="IRNazanin" w:cs="IRNazanin"/>
          <w:sz w:val="28"/>
          <w:szCs w:val="28"/>
          <w:lang w:bidi="fa-IR"/>
        </w:rPr>
        <w:t xml:space="preserve">  </w:t>
      </w:r>
      <w:r w:rsidR="002947C0" w:rsidRPr="00D2762C">
        <w:rPr>
          <w:rFonts w:ascii="IRNazanin" w:hAnsi="IRNazanin" w:cs="IRNazanin"/>
          <w:sz w:val="28"/>
          <w:szCs w:val="28"/>
          <w:rtl/>
          <w:lang w:bidi="fa-IR"/>
        </w:rPr>
        <w:t>پرسشنامه خشم</w:t>
      </w:r>
      <w:r w:rsidRPr="00D2762C">
        <w:rPr>
          <w:rFonts w:ascii="IRNazanin" w:hAnsi="IRNazanin" w:cs="IRNazanin"/>
          <w:sz w:val="28"/>
          <w:szCs w:val="28"/>
          <w:rtl/>
        </w:rPr>
        <w:t xml:space="preserve"> </w:t>
      </w:r>
      <w:r w:rsidRPr="00D2762C">
        <w:rPr>
          <w:rFonts w:ascii="IRNazanin" w:hAnsi="IRNazanin" w:cs="IRNazanin"/>
          <w:sz w:val="28"/>
          <w:szCs w:val="28"/>
          <w:rtl/>
          <w:lang w:bidi="fa-IR"/>
        </w:rPr>
        <w:t>اسپیلبرگر</w:t>
      </w:r>
      <w:r w:rsidRPr="00D2762C">
        <w:rPr>
          <w:rFonts w:ascii="IRNazanin" w:hAnsi="IRNazanin" w:cs="IRNazanin"/>
          <w:sz w:val="28"/>
          <w:szCs w:val="28"/>
          <w:lang w:bidi="fa-IR"/>
        </w:rPr>
        <w:t xml:space="preserve"> </w:t>
      </w:r>
      <w:r w:rsidR="002947C0" w:rsidRPr="00D2762C">
        <w:rPr>
          <w:rFonts w:ascii="IRNazanin" w:hAnsi="IRNazanin" w:cs="IRNazanin"/>
          <w:sz w:val="28"/>
          <w:szCs w:val="28"/>
          <w:rtl/>
          <w:lang w:bidi="fa-IR"/>
        </w:rPr>
        <w:t xml:space="preserve"> (نسخه بزرگسالان بالای 18 سال) توسط </w:t>
      </w:r>
      <w:r w:rsidR="002947C0" w:rsidRPr="00D2762C">
        <w:rPr>
          <w:rFonts w:ascii="IRNazanin" w:hAnsi="IRNazanin" w:cs="IRNazanin"/>
          <w:sz w:val="28"/>
          <w:szCs w:val="28"/>
          <w:lang w:bidi="fa-IR"/>
        </w:rPr>
        <w:t xml:space="preserve"> </w:t>
      </w:r>
      <w:r w:rsidR="008219C1" w:rsidRPr="00D2762C">
        <w:rPr>
          <w:rFonts w:ascii="IRNazanin" w:hAnsi="IRNazanin" w:cs="IRNazanin"/>
          <w:sz w:val="28"/>
          <w:szCs w:val="28"/>
          <w:rtl/>
          <w:lang w:bidi="fa-IR"/>
        </w:rPr>
        <w:t xml:space="preserve">اسپیلبرگر </w:t>
      </w:r>
      <w:r w:rsidR="002947C0" w:rsidRPr="00D2762C">
        <w:rPr>
          <w:rFonts w:ascii="IRNazanin" w:hAnsi="IRNazanin" w:cs="IRNazanin"/>
          <w:sz w:val="28"/>
          <w:szCs w:val="28"/>
          <w:rtl/>
          <w:lang w:bidi="fa-IR"/>
        </w:rPr>
        <w:t>در سال 1988 تهیه شده</w:t>
      </w:r>
      <w:r w:rsidR="002947C0" w:rsidRPr="00D2762C">
        <w:rPr>
          <w:rFonts w:ascii="IRNazanin" w:hAnsi="IRNazanin" w:cs="IRNazanin"/>
          <w:sz w:val="28"/>
          <w:szCs w:val="28"/>
          <w:rtl/>
          <w:lang w:bidi="fa-IR"/>
        </w:rPr>
        <w:softHyphen/>
        <w:t>است.</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lang w:bidi="fa-IR"/>
        </w:rPr>
        <w:t>این پرسشنامه57 گویه ای است، که دارای  سه مقیاس و نه زیر مقیاس می باشد. بخش نخست دارای 15 گویه، بخش دوم دارای 10 گویه و بخش سوم دارای 32 گویه است. تمام گویه</w:t>
      </w:r>
      <w:r w:rsidR="002947C0" w:rsidRPr="00D2762C">
        <w:rPr>
          <w:rFonts w:ascii="IRNazanin" w:hAnsi="IRNazanin" w:cs="IRNazanin"/>
          <w:sz w:val="28"/>
          <w:szCs w:val="28"/>
          <w:rtl/>
          <w:lang w:bidi="fa-IR"/>
        </w:rPr>
        <w:softHyphen/>
        <w:t>های پرسشنامه با استفاده از یک مقیاس لیکرت 4 درجه</w:t>
      </w:r>
      <w:r w:rsidR="002947C0" w:rsidRPr="00D2762C">
        <w:rPr>
          <w:rFonts w:ascii="IRNazanin" w:hAnsi="IRNazanin" w:cs="IRNazanin"/>
          <w:sz w:val="28"/>
          <w:szCs w:val="28"/>
          <w:rtl/>
          <w:lang w:bidi="fa-IR"/>
        </w:rPr>
        <w:softHyphen/>
        <w:t>ای نمره گذاری می</w:t>
      </w:r>
      <w:r w:rsidR="002947C0" w:rsidRPr="00D2762C">
        <w:rPr>
          <w:rFonts w:ascii="IRNazanin" w:hAnsi="IRNazanin" w:cs="IRNazanin"/>
          <w:sz w:val="28"/>
          <w:szCs w:val="28"/>
          <w:rtl/>
          <w:lang w:bidi="fa-IR"/>
        </w:rPr>
        <w:softHyphen/>
        <w:t>گردد. هر یک از گویه</w:t>
      </w:r>
      <w:r w:rsidR="002947C0" w:rsidRPr="00D2762C">
        <w:rPr>
          <w:rFonts w:ascii="IRNazanin" w:hAnsi="IRNazanin" w:cs="IRNazanin"/>
          <w:sz w:val="28"/>
          <w:szCs w:val="28"/>
          <w:rtl/>
          <w:lang w:bidi="fa-IR"/>
        </w:rPr>
        <w:softHyphen/>
        <w:t>های بخش اول پرسشنامه با استفاده از یکی از 4 حالت اصلاً (نمره1)، کمی (نمره 2)، نسبتاً (نمره 3) و بسیار زیاد (نمره 4) درجه بندی می شد. گویه بخش دوم و سوم با استفاده از یکی 4 حالت هرگز (نمره1)، گاهی اوقات (نمره 2)، اغلب (نمره 3) و تقریباً همیشه (نمره 4) درجه بندی می</w:t>
      </w:r>
      <w:r w:rsidR="002947C0" w:rsidRPr="00D2762C">
        <w:rPr>
          <w:rFonts w:ascii="IRNazanin" w:hAnsi="IRNazanin" w:cs="IRNazanin"/>
          <w:sz w:val="28"/>
          <w:szCs w:val="28"/>
          <w:rtl/>
          <w:lang w:bidi="fa-IR"/>
        </w:rPr>
        <w:softHyphen/>
        <w:t>گردد. کمترین میزان نمره 75 و بالاترین میزان نمره 228 است</w:t>
      </w:r>
      <w:r w:rsidR="003F6EF4">
        <w:rPr>
          <w:rFonts w:ascii="IRNazanin" w:hAnsi="IRNazanin" w:cs="IRNazanin" w:hint="cs"/>
          <w:sz w:val="28"/>
          <w:szCs w:val="28"/>
          <w:rtl/>
          <w:lang w:bidi="fa-IR"/>
        </w:rPr>
        <w:t xml:space="preserve"> </w:t>
      </w:r>
      <w:r w:rsidR="003F6EF4">
        <w:rPr>
          <w:rFonts w:ascii="IRNazanin" w:hAnsi="IRNazanin" w:cs="IRNazanin"/>
          <w:sz w:val="28"/>
          <w:szCs w:val="28"/>
          <w:rtl/>
          <w:lang w:bidi="fa-IR"/>
        </w:rPr>
        <w:fldChar w:fldCharType="begin"/>
      </w:r>
      <w:r w:rsidR="003F6EF4">
        <w:rPr>
          <w:rFonts w:ascii="IRNazanin" w:hAnsi="IRNazanin" w:cs="IRNazanin"/>
          <w:sz w:val="28"/>
          <w:szCs w:val="28"/>
          <w:rtl/>
          <w:lang w:bidi="fa-IR"/>
        </w:rPr>
        <w:instrText xml:space="preserve"> </w:instrText>
      </w:r>
      <w:r w:rsidR="003F6EF4">
        <w:rPr>
          <w:rFonts w:ascii="IRNazanin" w:hAnsi="IRNazanin" w:cs="IRNazanin"/>
          <w:sz w:val="28"/>
          <w:szCs w:val="28"/>
          <w:lang w:bidi="fa-IR"/>
        </w:rPr>
        <w:instrText>ADDIN EN.CITE &lt;EndNote&gt;&lt;Cite&gt;&lt;Author&gt;Spielberger&lt;/Author&gt;&lt;Year&gt;1995&lt;/Year&gt;&lt;RecNum&gt;4&lt;/RecNum&gt;&lt;DisplayText&gt;(21)&lt;/DisplayText&gt;&lt;record&gt;&lt;rec-number&gt;4&lt;/rec-number&gt;&lt;foreign-keys&gt;&lt;key app="EN" db-id="t95er2v5oa9229ew2zp5etsux02x2vazf5sr" timestamp="1641585213"&gt;4</w:instrText>
      </w:r>
      <w:r w:rsidR="003F6EF4">
        <w:rPr>
          <w:rFonts w:ascii="IRNazanin" w:hAnsi="IRNazanin" w:cs="IRNazanin"/>
          <w:sz w:val="28"/>
          <w:szCs w:val="28"/>
          <w:rtl/>
          <w:lang w:bidi="fa-IR"/>
        </w:rPr>
        <w:instrText>&lt;/</w:instrText>
      </w:r>
      <w:r w:rsidR="003F6EF4">
        <w:rPr>
          <w:rFonts w:ascii="IRNazanin" w:hAnsi="IRNazanin" w:cs="IRNazanin"/>
          <w:sz w:val="28"/>
          <w:szCs w:val="28"/>
          <w:lang w:bidi="fa-IR"/>
        </w:rPr>
        <w:instrText>key&gt;&lt;/foreign-keys&gt;&lt;ref-type name="Journal Article"&gt;17&lt;/ref-type&gt;&lt;contributors&gt;&lt;authors&gt;&lt;author&gt;Spielberger, Charles D&lt;/author&gt;&lt;author&gt;Reheiser, Eric C&lt;/author&gt;&lt;author&gt;Sydeman, Sumner J&lt;/author&gt;&lt;/authors&gt;&lt;/contributors&gt;&lt;titles&gt;&lt;title&gt;Measuring the experience, expression, and control of anger&lt;/title&gt;&lt;secondary-title&gt;Issues in comprehensive pediatric nursing&lt;/secondary-title&gt;&lt;/titles&gt;&lt;periodical&gt;&lt;full-title&gt;Issues in comprehensive pediatric nursing&lt;/full-title&gt;&lt;/periodical&gt;&lt;pages&gt;207-232&lt;/pages&gt;&lt;volume&gt;18</w:instrText>
      </w:r>
      <w:r w:rsidR="003F6EF4">
        <w:rPr>
          <w:rFonts w:ascii="IRNazanin" w:hAnsi="IRNazanin" w:cs="IRNazanin"/>
          <w:sz w:val="28"/>
          <w:szCs w:val="28"/>
          <w:rtl/>
          <w:lang w:bidi="fa-IR"/>
        </w:rPr>
        <w:instrText>&lt;/</w:instrText>
      </w:r>
      <w:r w:rsidR="003F6EF4">
        <w:rPr>
          <w:rFonts w:ascii="IRNazanin" w:hAnsi="IRNazanin" w:cs="IRNazanin"/>
          <w:sz w:val="28"/>
          <w:szCs w:val="28"/>
          <w:lang w:bidi="fa-IR"/>
        </w:rPr>
        <w:instrText>volume&gt;&lt;number&gt;3&lt;/number&gt;&lt;dates&gt;&lt;year&gt;1995&lt;/year&gt;&lt;/dates&gt;&lt;isbn&gt;0146-0862&lt;/isbn&gt;&lt;urls&gt;&lt;/urls&gt;&lt;/record&gt;&lt;/Cite&gt;&lt;/EndNote</w:instrText>
      </w:r>
      <w:r w:rsidR="003F6EF4">
        <w:rPr>
          <w:rFonts w:ascii="IRNazanin" w:hAnsi="IRNazanin" w:cs="IRNazanin"/>
          <w:sz w:val="28"/>
          <w:szCs w:val="28"/>
          <w:rtl/>
          <w:lang w:bidi="fa-IR"/>
        </w:rPr>
        <w:instrText>&gt;</w:instrText>
      </w:r>
      <w:r w:rsidR="003F6EF4">
        <w:rPr>
          <w:rFonts w:ascii="IRNazanin" w:hAnsi="IRNazanin" w:cs="IRNazanin"/>
          <w:sz w:val="28"/>
          <w:szCs w:val="28"/>
          <w:rtl/>
          <w:lang w:bidi="fa-IR"/>
        </w:rPr>
        <w:fldChar w:fldCharType="separate"/>
      </w:r>
      <w:r w:rsidR="003F6EF4">
        <w:rPr>
          <w:rFonts w:ascii="IRNazanin" w:hAnsi="IRNazanin" w:cs="IRNazanin"/>
          <w:noProof/>
          <w:sz w:val="28"/>
          <w:szCs w:val="28"/>
          <w:rtl/>
          <w:lang w:bidi="fa-IR"/>
        </w:rPr>
        <w:t>(</w:t>
      </w:r>
      <w:hyperlink w:anchor="_ENREF_21" w:tooltip="Spielberger, 1995 #4" w:history="1">
        <w:r w:rsidR="00BA2BF4">
          <w:rPr>
            <w:rFonts w:ascii="IRNazanin" w:hAnsi="IRNazanin" w:cs="IRNazanin"/>
            <w:noProof/>
            <w:sz w:val="28"/>
            <w:szCs w:val="28"/>
            <w:rtl/>
            <w:lang w:bidi="fa-IR"/>
          </w:rPr>
          <w:t>21</w:t>
        </w:r>
      </w:hyperlink>
      <w:r w:rsidR="003F6EF4">
        <w:rPr>
          <w:rFonts w:ascii="IRNazanin" w:hAnsi="IRNazanin" w:cs="IRNazanin"/>
          <w:noProof/>
          <w:sz w:val="28"/>
          <w:szCs w:val="28"/>
          <w:rtl/>
          <w:lang w:bidi="fa-IR"/>
        </w:rPr>
        <w:t>)</w:t>
      </w:r>
      <w:r w:rsidR="003F6EF4">
        <w:rPr>
          <w:rFonts w:ascii="IRNazanin" w:hAnsi="IRNazanin" w:cs="IRNazanin"/>
          <w:sz w:val="28"/>
          <w:szCs w:val="28"/>
          <w:rtl/>
          <w:lang w:bidi="fa-IR"/>
        </w:rPr>
        <w:fldChar w:fldCharType="end"/>
      </w:r>
      <w:r w:rsidR="002947C0" w:rsidRPr="00D2762C">
        <w:rPr>
          <w:rFonts w:ascii="IRNazanin" w:hAnsi="IRNazanin" w:cs="IRNazanin"/>
          <w:sz w:val="28"/>
          <w:szCs w:val="28"/>
          <w:rtl/>
          <w:lang w:bidi="fa-IR"/>
        </w:rPr>
        <w:t xml:space="preserve">. </w:t>
      </w:r>
      <w:r w:rsidR="00BA2BF4" w:rsidRPr="00BA2BF4">
        <w:rPr>
          <w:rFonts w:ascii="IRNazanin" w:eastAsia="Times New Roman" w:hAnsi="IRNazanin" w:cs="IRNazanin"/>
          <w:sz w:val="36"/>
          <w:szCs w:val="28"/>
          <w:rtl/>
        </w:rPr>
        <w:t>اسپیلبرگر در مطالعه</w:t>
      </w:r>
      <w:r w:rsidR="00BA2BF4" w:rsidRPr="00BA2BF4">
        <w:rPr>
          <w:rFonts w:ascii="IRNazanin" w:eastAsia="Times New Roman" w:hAnsi="IRNazanin" w:cs="IRNazanin"/>
          <w:sz w:val="36"/>
          <w:szCs w:val="28"/>
          <w:rtl/>
        </w:rPr>
        <w:softHyphen/>
        <w:t>ای روایی همزمان مقیاس صفت خشم را روی 280 دانشجو و270 سرباز مورد بررسی و تأیید قرار داده</w:t>
      </w:r>
      <w:r w:rsidR="00BA2BF4" w:rsidRPr="00BA2BF4">
        <w:rPr>
          <w:rFonts w:ascii="IRNazanin" w:eastAsia="Times New Roman" w:hAnsi="IRNazanin" w:cs="IRNazanin"/>
          <w:sz w:val="36"/>
          <w:szCs w:val="28"/>
          <w:rtl/>
        </w:rPr>
        <w:softHyphen/>
        <w:t>است، این ضرایب به ترتیب برابر با 32% تا 71% برای دانشجویان و 31% تا 66% برای سربازان که از نظر آماری معنی</w:t>
      </w:r>
      <w:r w:rsidR="00BA2BF4" w:rsidRPr="00BA2BF4">
        <w:rPr>
          <w:rFonts w:ascii="IRNazanin" w:eastAsia="Times New Roman" w:hAnsi="IRNazanin" w:cs="IRNazanin"/>
          <w:sz w:val="36"/>
          <w:szCs w:val="28"/>
          <w:rtl/>
        </w:rPr>
        <w:softHyphen/>
        <w:t>دار بود</w:t>
      </w:r>
      <w:r w:rsidR="00BA2BF4">
        <w:rPr>
          <w:rFonts w:ascii="IRNazanin" w:eastAsia="Times New Roman" w:hAnsi="IRNazanin" w:cs="IRNazanin" w:hint="cs"/>
          <w:sz w:val="36"/>
          <w:szCs w:val="28"/>
          <w:rtl/>
        </w:rPr>
        <w:t xml:space="preserve"> </w:t>
      </w:r>
      <w:r w:rsidR="00BA2BF4">
        <w:rPr>
          <w:rFonts w:ascii="IRNazanin" w:eastAsia="Times New Roman" w:hAnsi="IRNazanin" w:cs="IRNazanin"/>
          <w:sz w:val="36"/>
          <w:szCs w:val="28"/>
          <w:rtl/>
        </w:rPr>
        <w:fldChar w:fldCharType="begin"/>
      </w:r>
      <w:r w:rsidR="00BA2BF4">
        <w:rPr>
          <w:rFonts w:ascii="IRNazanin" w:eastAsia="Times New Roman" w:hAnsi="IRNazanin" w:cs="IRNazanin"/>
          <w:sz w:val="36"/>
          <w:szCs w:val="28"/>
          <w:rtl/>
        </w:rPr>
        <w:instrText xml:space="preserve"> </w:instrText>
      </w:r>
      <w:r w:rsidR="00BA2BF4">
        <w:rPr>
          <w:rFonts w:ascii="IRNazanin" w:eastAsia="Times New Roman" w:hAnsi="IRNazanin" w:cs="IRNazanin"/>
          <w:sz w:val="36"/>
          <w:szCs w:val="28"/>
        </w:rPr>
        <w:instrText>ADDIN EN.CITE &lt;EndNote&gt;&lt;Cite&gt;&lt;Author&gt;Rasouli&lt;/Author&gt;&lt;Year&gt;2011&lt;/Year&gt;&lt;RecNum&gt;5&lt;/RecNum&gt;&lt;DisplayText&gt;(22)&lt;/DisplayText&gt;&lt;record&gt;&lt;rec-number&gt;5&lt;/rec-number&gt;&lt;foreign-keys&gt;&lt;key app="EN" db-id="t95er2v5oa9229ew2zp5etsux02x2vazf5sr" timestamp="1641585579"&gt;5&lt;/key&gt;&lt;/foreign-keys&gt;&lt;ref-type name="Journal Article"&gt;17&lt;/ref-type&gt;&lt;contributors&gt;&lt;authors&gt;&lt;author&gt;Rasouli, Fatemeh&lt;/author&gt;&lt;/authors&gt;&lt;/contributors&gt;&lt;titles&gt;&lt;title&gt;The impact of anger control training on resiliency in adolescents with addiction preparation&lt;/title&gt;&lt;secondary-title&gt;research on addiction&lt;/secondary-title&gt;&lt;/titles&gt;&lt;periodical&gt;&lt;full-title&gt;research on addiction&lt;/full-title&gt;&lt;/periodical&gt;&lt;pages&gt;7-24&lt;/pages&gt;&lt;volume&gt;4&lt;/volume&gt;&lt;number&gt;16&lt;/number&gt;&lt;dates&gt;&lt;year&gt;2011&lt;/year&gt;&lt;/dates&gt;&lt;urls&gt;&lt;/urls&gt;&lt;/record&gt;&lt;/Cite&gt;&lt;/EndNote</w:instrText>
      </w:r>
      <w:r w:rsidR="00BA2BF4">
        <w:rPr>
          <w:rFonts w:ascii="IRNazanin" w:eastAsia="Times New Roman" w:hAnsi="IRNazanin" w:cs="IRNazanin"/>
          <w:sz w:val="36"/>
          <w:szCs w:val="28"/>
          <w:rtl/>
        </w:rPr>
        <w:instrText>&gt;</w:instrText>
      </w:r>
      <w:r w:rsidR="00BA2BF4">
        <w:rPr>
          <w:rFonts w:ascii="IRNazanin" w:eastAsia="Times New Roman" w:hAnsi="IRNazanin" w:cs="IRNazanin"/>
          <w:sz w:val="36"/>
          <w:szCs w:val="28"/>
          <w:rtl/>
        </w:rPr>
        <w:fldChar w:fldCharType="separate"/>
      </w:r>
      <w:r w:rsidR="00BA2BF4">
        <w:rPr>
          <w:rFonts w:ascii="IRNazanin" w:eastAsia="Times New Roman" w:hAnsi="IRNazanin" w:cs="IRNazanin"/>
          <w:noProof/>
          <w:sz w:val="36"/>
          <w:szCs w:val="28"/>
          <w:rtl/>
        </w:rPr>
        <w:t>(</w:t>
      </w:r>
      <w:hyperlink w:anchor="_ENREF_22" w:tooltip="Rasouli, 2011 #5" w:history="1">
        <w:r w:rsidR="00BA2BF4">
          <w:rPr>
            <w:rFonts w:ascii="IRNazanin" w:eastAsia="Times New Roman" w:hAnsi="IRNazanin" w:cs="IRNazanin"/>
            <w:noProof/>
            <w:sz w:val="36"/>
            <w:szCs w:val="28"/>
            <w:rtl/>
          </w:rPr>
          <w:t>22</w:t>
        </w:r>
      </w:hyperlink>
      <w:r w:rsidR="00BA2BF4">
        <w:rPr>
          <w:rFonts w:ascii="IRNazanin" w:eastAsia="Times New Roman" w:hAnsi="IRNazanin" w:cs="IRNazanin"/>
          <w:noProof/>
          <w:sz w:val="36"/>
          <w:szCs w:val="28"/>
          <w:rtl/>
        </w:rPr>
        <w:t>)</w:t>
      </w:r>
      <w:r w:rsidR="00BA2BF4">
        <w:rPr>
          <w:rFonts w:ascii="IRNazanin" w:eastAsia="Times New Roman" w:hAnsi="IRNazanin" w:cs="IRNazanin"/>
          <w:sz w:val="36"/>
          <w:szCs w:val="28"/>
          <w:rtl/>
        </w:rPr>
        <w:fldChar w:fldCharType="end"/>
      </w:r>
      <w:r w:rsidR="00BA2BF4">
        <w:rPr>
          <w:rFonts w:ascii="IRNazanin" w:eastAsia="Times New Roman" w:hAnsi="IRNazanin" w:cs="IRNazanin" w:hint="cs"/>
          <w:sz w:val="36"/>
          <w:szCs w:val="28"/>
          <w:rtl/>
        </w:rPr>
        <w:t xml:space="preserve">. </w:t>
      </w:r>
      <w:r w:rsidR="00BA2BF4" w:rsidRPr="00BA2BF4">
        <w:rPr>
          <w:rFonts w:ascii="IRNazanin" w:eastAsia="Times New Roman" w:hAnsi="IRNazanin" w:cs="IRNazanin"/>
          <w:color w:val="0D0D0D"/>
          <w:sz w:val="36"/>
          <w:szCs w:val="28"/>
          <w:rtl/>
        </w:rPr>
        <w:t>گویه</w:t>
      </w:r>
      <w:r w:rsidR="00BA2BF4" w:rsidRPr="00BA2BF4">
        <w:rPr>
          <w:rFonts w:ascii="IRNazanin" w:eastAsia="Times New Roman" w:hAnsi="IRNazanin" w:cs="IRNazanin"/>
          <w:color w:val="0D0D0D"/>
          <w:sz w:val="36"/>
          <w:szCs w:val="28"/>
          <w:rtl/>
        </w:rPr>
        <w:softHyphen/>
        <w:t>های</w:t>
      </w:r>
      <w:r w:rsidR="00BA2BF4" w:rsidRPr="00BA2BF4">
        <w:rPr>
          <w:rFonts w:ascii="IRNazanin" w:eastAsia="Times New Roman" w:hAnsi="IRNazanin" w:cs="IRNazanin"/>
          <w:sz w:val="36"/>
          <w:szCs w:val="28"/>
          <w:rtl/>
        </w:rPr>
        <w:t xml:space="preserve"> این پرسشنامه توسط اصغری</w:t>
      </w:r>
      <w:r w:rsidR="00BA2BF4" w:rsidRPr="00BA2BF4">
        <w:rPr>
          <w:rFonts w:ascii="IRNazanin" w:eastAsia="Times New Roman" w:hAnsi="IRNazanin" w:cs="IRNazanin"/>
          <w:sz w:val="36"/>
          <w:szCs w:val="28"/>
          <w:rtl/>
        </w:rPr>
        <w:softHyphen/>
        <w:t>مقدم و همکاران (1391) که روی 570 دانشجوی ایرانی انجام شد پایایی و اعتبار آن اثبات گردید</w:t>
      </w:r>
      <w:r w:rsidR="00BA2BF4">
        <w:rPr>
          <w:rFonts w:ascii="IRNazanin" w:eastAsia="Times New Roman" w:hAnsi="IRNazanin" w:cs="IRNazanin" w:hint="cs"/>
          <w:sz w:val="36"/>
          <w:szCs w:val="28"/>
          <w:rtl/>
        </w:rPr>
        <w:t xml:space="preserve"> </w:t>
      </w:r>
      <w:r w:rsidR="00BA2BF4">
        <w:rPr>
          <w:rFonts w:ascii="IRNazanin" w:eastAsia="Times New Roman" w:hAnsi="IRNazanin" w:cs="IRNazanin"/>
          <w:sz w:val="36"/>
          <w:szCs w:val="28"/>
          <w:rtl/>
        </w:rPr>
        <w:fldChar w:fldCharType="begin"/>
      </w:r>
      <w:r w:rsidR="00BA2BF4">
        <w:rPr>
          <w:rFonts w:ascii="IRNazanin" w:eastAsia="Times New Roman" w:hAnsi="IRNazanin" w:cs="IRNazanin"/>
          <w:sz w:val="36"/>
          <w:szCs w:val="28"/>
          <w:rtl/>
        </w:rPr>
        <w:instrText xml:space="preserve"> </w:instrText>
      </w:r>
      <w:r w:rsidR="00BA2BF4">
        <w:rPr>
          <w:rFonts w:ascii="IRNazanin" w:eastAsia="Times New Roman" w:hAnsi="IRNazanin" w:cs="IRNazanin"/>
          <w:sz w:val="36"/>
          <w:szCs w:val="28"/>
        </w:rPr>
        <w:instrText>ADDIN EN.CITE &lt;EndNote&gt;&lt;Cite&gt;&lt;Author&gt;ASGHARI&lt;/Author&gt;&lt;Year&gt;2011&lt;/Year&gt;&lt;RecNum&gt;6&lt;/RecNum&gt;&lt;DisplayText&gt;(23)&lt;/DisplayText&gt;&lt;record&gt;&lt;rec-number&gt;6&lt;/rec-number&gt;&lt;foreign-keys&gt;&lt;key app="EN" db-id="t95er2v5oa9229ew2zp5etsux02x2vazf5sr" timestamp="1641585785"&gt;6&lt;/key&gt;&lt;/foreign-keys&gt;&lt;ref-type name="Journal Article"&gt;17&lt;/ref-type&gt;&lt;contributors&gt;&lt;authors&gt;&lt;author&gt;ASGHARI, MOGHADAM MA&lt;/author&gt;&lt;author&gt;MOGHADDASIN, M&lt;/author&gt;&lt;author&gt;DIBAJNIA, P&lt;/author&gt;&lt;/authors&gt;&lt;/contributors&gt;&lt;titles&gt;&lt;title&gt;THE RELIABILITY AND CRITERION VALIDITY OF A PERSIAN VERSION OF THE STATE-TRAIT ANGER EXPRESSION INVENTORY-2 (STAXI-2) IN A CLINICAL SAMPLE&lt;/title&gt;&lt;/titles&gt;&lt;dates&gt;&lt;year&gt;2011&lt;/year&gt;&lt;/dates&gt;&lt;urls&gt;&lt;/urls&gt;&lt;/record&gt;&lt;/Cite&gt;&lt;/EndNote</w:instrText>
      </w:r>
      <w:r w:rsidR="00BA2BF4">
        <w:rPr>
          <w:rFonts w:ascii="IRNazanin" w:eastAsia="Times New Roman" w:hAnsi="IRNazanin" w:cs="IRNazanin"/>
          <w:sz w:val="36"/>
          <w:szCs w:val="28"/>
          <w:rtl/>
        </w:rPr>
        <w:instrText>&gt;</w:instrText>
      </w:r>
      <w:r w:rsidR="00BA2BF4">
        <w:rPr>
          <w:rFonts w:ascii="IRNazanin" w:eastAsia="Times New Roman" w:hAnsi="IRNazanin" w:cs="IRNazanin"/>
          <w:sz w:val="36"/>
          <w:szCs w:val="28"/>
          <w:rtl/>
        </w:rPr>
        <w:fldChar w:fldCharType="separate"/>
      </w:r>
      <w:r w:rsidR="00BA2BF4">
        <w:rPr>
          <w:rFonts w:ascii="IRNazanin" w:eastAsia="Times New Roman" w:hAnsi="IRNazanin" w:cs="IRNazanin"/>
          <w:noProof/>
          <w:sz w:val="36"/>
          <w:szCs w:val="28"/>
          <w:rtl/>
        </w:rPr>
        <w:t>(</w:t>
      </w:r>
      <w:hyperlink w:anchor="_ENREF_23" w:tooltip="ASGHARI, 2011 #6" w:history="1">
        <w:r w:rsidR="00BA2BF4">
          <w:rPr>
            <w:rFonts w:ascii="IRNazanin" w:eastAsia="Times New Roman" w:hAnsi="IRNazanin" w:cs="IRNazanin"/>
            <w:noProof/>
            <w:sz w:val="36"/>
            <w:szCs w:val="28"/>
            <w:rtl/>
          </w:rPr>
          <w:t>23</w:t>
        </w:r>
      </w:hyperlink>
      <w:r w:rsidR="00BA2BF4">
        <w:rPr>
          <w:rFonts w:ascii="IRNazanin" w:eastAsia="Times New Roman" w:hAnsi="IRNazanin" w:cs="IRNazanin"/>
          <w:noProof/>
          <w:sz w:val="36"/>
          <w:szCs w:val="28"/>
          <w:rtl/>
        </w:rPr>
        <w:t>)</w:t>
      </w:r>
      <w:r w:rsidR="00BA2BF4">
        <w:rPr>
          <w:rFonts w:ascii="IRNazanin" w:eastAsia="Times New Roman" w:hAnsi="IRNazanin" w:cs="IRNazanin"/>
          <w:sz w:val="36"/>
          <w:szCs w:val="28"/>
          <w:rtl/>
        </w:rPr>
        <w:fldChar w:fldCharType="end"/>
      </w:r>
      <w:r w:rsidR="00BA2BF4">
        <w:rPr>
          <w:rFonts w:ascii="IRNazanin" w:eastAsia="Times New Roman" w:hAnsi="IRNazanin" w:cs="IRNazanin" w:hint="cs"/>
          <w:sz w:val="36"/>
          <w:szCs w:val="28"/>
          <w:rtl/>
        </w:rPr>
        <w:t>.</w:t>
      </w:r>
      <w:r w:rsidR="002947C0" w:rsidRPr="00D2762C">
        <w:rPr>
          <w:rFonts w:ascii="IRNazanin" w:hAnsi="IRNazanin" w:cs="IRNazanin"/>
          <w:sz w:val="28"/>
          <w:szCs w:val="28"/>
          <w:rtl/>
          <w:lang w:bidi="fa-IR"/>
        </w:rPr>
        <w:t xml:space="preserve"> برای سنجش راهبردهای مقابله</w:t>
      </w:r>
      <w:r w:rsidR="002947C0" w:rsidRPr="00D2762C">
        <w:rPr>
          <w:rFonts w:ascii="IRNazanin" w:hAnsi="IRNazanin" w:cs="IRNazanin"/>
          <w:sz w:val="28"/>
          <w:szCs w:val="28"/>
          <w:rtl/>
          <w:lang w:bidi="fa-IR"/>
        </w:rPr>
        <w:softHyphen/>
        <w:t>ای بر مبنای نظریه لازاروس و فولکمن، این دو روانشناس در سال 1988 پرسشنامه راهبردهای مقابله</w:t>
      </w:r>
      <w:r w:rsidR="002947C0" w:rsidRPr="00D2762C">
        <w:rPr>
          <w:rFonts w:ascii="IRNazanin" w:hAnsi="IRNazanin" w:cs="IRNazanin"/>
          <w:sz w:val="28"/>
          <w:szCs w:val="28"/>
          <w:rtl/>
          <w:lang w:bidi="fa-IR"/>
        </w:rPr>
        <w:softHyphen/>
        <w:t>ای لازاروس و فولکمن</w:t>
      </w:r>
      <w:r w:rsidR="002947C0" w:rsidRPr="00D2762C">
        <w:rPr>
          <w:rFonts w:ascii="IRNazanin" w:hAnsi="IRNazanin" w:cs="IRNazanin"/>
          <w:sz w:val="28"/>
          <w:szCs w:val="28"/>
          <w:vertAlign w:val="superscript"/>
          <w:rtl/>
          <w:lang w:bidi="fa-IR"/>
        </w:rPr>
        <w:t xml:space="preserve"> </w:t>
      </w:r>
      <w:r w:rsidR="002947C0" w:rsidRPr="00D2762C">
        <w:rPr>
          <w:rFonts w:ascii="IRNazanin" w:hAnsi="IRNazanin" w:cs="IRNazanin"/>
          <w:sz w:val="28"/>
          <w:szCs w:val="28"/>
          <w:rtl/>
          <w:lang w:bidi="fa-IR"/>
        </w:rPr>
        <w:t>را ساختند. این پرسشنامه دارای 66 سوال با مقیاس  لیکرت 4 درجه</w:t>
      </w:r>
      <w:r w:rsidR="002947C0" w:rsidRPr="00D2762C">
        <w:rPr>
          <w:rFonts w:ascii="IRNazanin" w:hAnsi="IRNazanin" w:cs="IRNazanin"/>
          <w:sz w:val="28"/>
          <w:szCs w:val="28"/>
          <w:rtl/>
          <w:lang w:bidi="fa-IR"/>
        </w:rPr>
        <w:softHyphen/>
        <w:t>ای است، که پرسشنامه راهبردهای مقابله</w:t>
      </w:r>
      <w:r w:rsidR="002947C0" w:rsidRPr="00D2762C">
        <w:rPr>
          <w:rFonts w:ascii="IRNazanin" w:hAnsi="IRNazanin" w:cs="IRNazanin"/>
          <w:sz w:val="28"/>
          <w:szCs w:val="28"/>
          <w:rtl/>
          <w:lang w:bidi="fa-IR"/>
        </w:rPr>
        <w:softHyphen/>
        <w:t>ای دارای 2 مقیاس و  8 زیرمقیاس است که عبارتند از: مقابله مسأله مدار: 1) جستجوی حمایت اجتماعی  2) مسئولیت پذیری 3) مسأله گشایی برنامه ریزی شده 4ارزیابی مجدد مثبت، مقابله هیجان مدار: 5) مقابله مستقیم 6) دوری گزینی 7) گریز- اجتناب 8) خویشتنداری.</w:t>
      </w:r>
      <w:r w:rsidR="008045B2" w:rsidRPr="00D2762C">
        <w:rPr>
          <w:rFonts w:ascii="IRNazanin" w:hAnsi="IRNazanin" w:cs="IRNazanin"/>
          <w:sz w:val="28"/>
          <w:szCs w:val="28"/>
          <w:rtl/>
          <w:lang w:bidi="fa-IR"/>
        </w:rPr>
        <w:t xml:space="preserve"> </w:t>
      </w:r>
      <w:r w:rsidR="002947C0" w:rsidRPr="00D2762C">
        <w:rPr>
          <w:rFonts w:ascii="IRNazanin" w:hAnsi="IRNazanin" w:cs="IRNazanin"/>
          <w:sz w:val="28"/>
          <w:szCs w:val="28"/>
          <w:rtl/>
          <w:lang w:bidi="fa-IR"/>
        </w:rPr>
        <w:t xml:space="preserve">لازاروس و فولکمن ثبات </w:t>
      </w:r>
      <w:r w:rsidR="002947C0" w:rsidRPr="00D2762C">
        <w:rPr>
          <w:rFonts w:ascii="IRNazanin" w:hAnsi="IRNazanin" w:cs="IRNazanin"/>
          <w:sz w:val="28"/>
          <w:szCs w:val="28"/>
          <w:rtl/>
          <w:lang w:bidi="fa-IR"/>
        </w:rPr>
        <w:lastRenderedPageBreak/>
        <w:t>درونی زیرمقیاس</w:t>
      </w:r>
      <w:r w:rsidR="002947C0" w:rsidRPr="00D2762C">
        <w:rPr>
          <w:rFonts w:ascii="IRNazanin" w:hAnsi="IRNazanin" w:cs="IRNazanin"/>
          <w:sz w:val="28"/>
          <w:szCs w:val="28"/>
          <w:rtl/>
          <w:lang w:bidi="fa-IR"/>
        </w:rPr>
        <w:softHyphen/>
        <w:t>ها را با استفاده از آلفای کرونباخ  محاسبه کرد</w:t>
      </w:r>
      <w:r w:rsidR="002947C0" w:rsidRPr="00D2762C">
        <w:rPr>
          <w:rFonts w:ascii="IRNazanin" w:hAnsi="IRNazanin" w:cs="IRNazanin"/>
          <w:sz w:val="28"/>
          <w:szCs w:val="28"/>
          <w:lang w:bidi="fa-IR"/>
        </w:rPr>
        <w:t xml:space="preserve"> </w:t>
      </w:r>
      <w:r w:rsidR="000C007B" w:rsidRPr="00D2762C">
        <w:rPr>
          <w:rFonts w:ascii="IRNazanin" w:hAnsi="IRNazanin" w:cs="IRNazanin"/>
          <w:sz w:val="28"/>
          <w:szCs w:val="28"/>
          <w:rtl/>
          <w:lang w:bidi="fa-IR"/>
        </w:rPr>
        <w:t>و</w:t>
      </w:r>
      <w:r w:rsidR="002947C0" w:rsidRPr="00D2762C">
        <w:rPr>
          <w:rFonts w:ascii="IRNazanin" w:hAnsi="IRNazanin" w:cs="IRNazanin"/>
          <w:sz w:val="28"/>
          <w:szCs w:val="28"/>
          <w:rtl/>
          <w:lang w:bidi="fa-IR"/>
        </w:rPr>
        <w:t xml:space="preserve"> برای زیرمقیاس راهبردهای مسأله محور 66/0 و برای راهبردهای هیجان محور 79/0 گزارش داد</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&lt;EndNote&gt;&lt;Cite&gt;&lt;Author&gt;Lazarus&lt;/Author&gt;&lt;Year&gt;1993&lt;/Year&gt;&lt;RecNum&gt;31&lt;/RecNum&gt;&lt;DisplayText&gt;(24)&lt;/DisplayText&gt;&lt;record&gt;&lt;rec-number&gt;31&lt;/rec-number&gt;&lt;foreign-keys&gt;&lt;key app="EN" db-id="rs2wzza25px5aiezzvz5ddfst2e5fptewfv2" timestamp="1569486934"&gt;31</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key&gt;&lt;/foreign-keys&gt;&lt;ref-type name="Journal Article"&gt;17&lt;/ref-type&gt;&lt;contributors&gt;&lt;authors&gt;&lt;author&gt;Lazarus, Richard S&lt;/author&gt;&lt;/authors&gt;&lt;/contributors&gt;&lt;titles&gt;&lt;title&gt;Coping theory and research: Past, present, and future&lt;/title&gt;&lt;secondary-title&gt;Fifty years of the research and theory of RS Lazarus: An analysis of historical and perennial issues&lt;/secondary-title&gt;&lt;/titles&gt;&lt;periodical&gt;&lt;full-title&gt;Fifty years of the research and theory of RS Lazarus: An analysis of historical and perennial issues&lt;/full-title&gt;&lt;/periodical&gt;&lt;pages&gt;366-388&lt;/pages&gt;&lt;dates&gt;&lt;year&gt;1993&lt;/year&gt;&lt;/dates&gt;&lt;urls&gt;&lt;/urls&gt;&lt;/record&gt;&lt;/Cite&gt;&lt;/EndNote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24" w:tooltip="Lazarus, 1993 #31" w:history="1">
        <w:r w:rsidR="00BA2BF4">
          <w:rPr>
            <w:rFonts w:ascii="IRNazanin" w:hAnsi="IRNazanin" w:cs="IRNazanin"/>
            <w:noProof/>
            <w:sz w:val="28"/>
            <w:szCs w:val="28"/>
            <w:rtl/>
            <w:lang w:bidi="fa-IR"/>
          </w:rPr>
          <w:t>24</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0C007B" w:rsidRPr="00D2762C">
        <w:rPr>
          <w:rFonts w:ascii="IRNazanin" w:hAnsi="IRNazanin" w:cs="IRNazanin"/>
          <w:sz w:val="28"/>
          <w:szCs w:val="28"/>
          <w:lang w:bidi="fa-IR"/>
        </w:rPr>
        <w:t>.</w:t>
      </w:r>
      <w:r w:rsidR="000C007B" w:rsidRPr="00D2762C">
        <w:rPr>
          <w:rFonts w:ascii="IRNazanin" w:hAnsi="IRNazanin" w:cs="IRNazanin"/>
          <w:sz w:val="28"/>
          <w:szCs w:val="28"/>
          <w:rtl/>
          <w:lang w:bidi="fa-IR"/>
        </w:rPr>
        <w:t xml:space="preserve"> </w:t>
      </w:r>
      <w:r w:rsidR="002947C0" w:rsidRPr="00D2762C">
        <w:rPr>
          <w:rFonts w:ascii="IRNazanin" w:hAnsi="IRNazanin" w:cs="IRNazanin"/>
          <w:sz w:val="28"/>
          <w:szCs w:val="28"/>
          <w:rtl/>
          <w:lang w:bidi="fa-IR"/>
        </w:rPr>
        <w:t>علپیور و همکاران (1389) نیز پایایی این آزمون را 85/0 گزارش داد</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&lt;EndNote&gt;&lt;Cite&gt;&lt;Author&gt;KARIMI&lt;/Author&gt;&lt;Year&gt;2013&lt;/Year&gt;&lt;RecNum&gt;51&lt;/RecNum&gt;&lt;DisplayText&gt;(25)&lt;/DisplayText&gt;&lt;record&gt;&lt;rec-number&gt;51&lt;/rec-number&gt;&lt;foreign-keys&gt;&lt;key app="EN" db-id="rs2wzza25px5aiezzvz5ddfst2e5fptewfv2" timestamp="1606570111"&gt;51</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key&gt;&lt;/foreign-keys&gt;&lt;ref-type name="Journal Article"&gt;17&lt;/ref-type&gt;&lt;contributors&gt;&lt;authors&gt;&lt;author&gt;KARIMI, HAMZEH&lt;/author&gt;&lt;author&gt;HEMMATI, SABET AKBAR&lt;/author&gt;&lt;author&gt;HAGHIGHI, MOHAMMAD&lt;/author&gt;&lt;author&gt;AHMADPANAH, MOHAMMAD&lt;/author&gt;&lt;author&gt;MOHAMMAD, BEIGY HAMID&lt;/author&gt;&lt;/authors&gt;&lt;/contributors&gt;&lt;titles&gt;&lt;title&gt;Comparing the effectiveness of group anger management and communication skills training on aggression of marijuana addicted prisoners&lt;/title&gt;&lt;/titles&gt;&lt;dates&gt;&lt;year&gt;2013&lt;/year&gt;&lt;/dates&gt;&lt;urls&gt;&lt;/urls&gt;&lt;/record</w:instrText>
      </w:r>
      <w:r w:rsidR="00BA2BF4">
        <w:rPr>
          <w:rFonts w:ascii="IRNazanin" w:hAnsi="IRNazanin" w:cs="IRNazanin"/>
          <w:sz w:val="28"/>
          <w:szCs w:val="28"/>
          <w:rtl/>
          <w:lang w:bidi="fa-IR"/>
        </w:rPr>
        <w:instrText>&gt;&lt;/</w:instrText>
      </w:r>
      <w:r w:rsidR="00BA2BF4">
        <w:rPr>
          <w:rFonts w:ascii="IRNazanin" w:hAnsi="IRNazanin" w:cs="IRNazanin"/>
          <w:sz w:val="28"/>
          <w:szCs w:val="28"/>
          <w:lang w:bidi="fa-IR"/>
        </w:rPr>
        <w:instrTex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25" w:tooltip="KARIMI, 2013 #51" w:history="1">
        <w:r w:rsidR="00BA2BF4">
          <w:rPr>
            <w:rFonts w:ascii="IRNazanin" w:hAnsi="IRNazanin" w:cs="IRNazanin"/>
            <w:noProof/>
            <w:sz w:val="28"/>
            <w:szCs w:val="28"/>
            <w:rtl/>
            <w:lang w:bidi="fa-IR"/>
          </w:rPr>
          <w:t>25</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2947C0" w:rsidRPr="00D2762C">
        <w:rPr>
          <w:rFonts w:ascii="IRNazanin" w:hAnsi="IRNazanin" w:cs="IRNazanin"/>
          <w:sz w:val="28"/>
          <w:szCs w:val="28"/>
          <w:rtl/>
          <w:lang w:bidi="fa-IR"/>
        </w:rPr>
        <w:t xml:space="preserve">. </w:t>
      </w:r>
      <w:r w:rsidR="002947C0" w:rsidRPr="00D2762C">
        <w:rPr>
          <w:rFonts w:ascii="IRNazanin" w:hAnsi="IRNazanin" w:cs="IRNazanin"/>
          <w:sz w:val="28"/>
          <w:szCs w:val="28"/>
          <w:rtl/>
        </w:rPr>
        <w:t>روایی</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این</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پرسشنامه در</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 xml:space="preserve">نمونه های </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متشکل</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از</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lang w:bidi="fa-IR"/>
        </w:rPr>
        <w:t>751</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زوج</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میانسال</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آزمون</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شد</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و</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ضریب آلفای</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کرونباخ</w:t>
      </w:r>
      <w:r w:rsidR="002947C0" w:rsidRPr="00D2762C">
        <w:rPr>
          <w:rFonts w:ascii="IRNazanin" w:hAnsi="IRNazanin" w:cs="IRNazanin"/>
          <w:sz w:val="28"/>
          <w:szCs w:val="28"/>
          <w:rtl/>
          <w:lang w:bidi="fa-IR"/>
        </w:rPr>
        <w:t xml:space="preserve"> </w:t>
      </w:r>
      <w:r w:rsidR="002947C0" w:rsidRPr="00D2762C">
        <w:rPr>
          <w:rFonts w:ascii="IRNazanin" w:hAnsi="IRNazanin" w:cs="IRNazanin"/>
          <w:sz w:val="28"/>
          <w:szCs w:val="28"/>
          <w:rtl/>
        </w:rPr>
        <w:t>مقابله</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مستقیم، 70/0</w:t>
      </w:r>
      <w:r w:rsidR="002947C0" w:rsidRPr="00D2762C">
        <w:rPr>
          <w:rFonts w:ascii="IRNazanin" w:hAnsi="IRNazanin" w:cs="IRNazanin"/>
          <w:sz w:val="28"/>
          <w:szCs w:val="28"/>
          <w:lang w:bidi="fa-IR"/>
        </w:rPr>
        <w:t xml:space="preserve"> </w:t>
      </w:r>
      <w:r w:rsidR="002947C0" w:rsidRPr="00D2762C">
        <w:rPr>
          <w:rFonts w:ascii="IRNazanin" w:hAnsi="IRNazanin" w:cs="IRNazanin"/>
          <w:sz w:val="28"/>
          <w:szCs w:val="28"/>
          <w:rtl/>
        </w:rPr>
        <w:t>؛فاصله گرفتن، 61/0؛</w:t>
      </w:r>
      <w:r w:rsidR="002947C0" w:rsidRPr="00D2762C">
        <w:rPr>
          <w:rFonts w:ascii="IRNazanin" w:hAnsi="IRNazanin" w:cs="IRNazanin"/>
          <w:sz w:val="28"/>
          <w:szCs w:val="28"/>
          <w:rtl/>
          <w:lang w:bidi="fa-IR"/>
        </w:rPr>
        <w:t>خودکنترلی، 71/0؛ طلب حمایت اجتماعی، 76/0؛ پذیرش مسئولیت، 66/0؛ گریز-اجتناب، 72/0؛ حل مسئله برنامه ریزی شده، 67/0؛ ارزیابی مجدد، 79/0 گزارش شد</w:t>
      </w:r>
      <w:r w:rsidR="000C007B" w:rsidRPr="00D2762C">
        <w:rPr>
          <w:rFonts w:ascii="IRNazanin" w:hAnsi="IRNazanin" w:cs="IRNazanin"/>
          <w:sz w:val="28"/>
          <w:szCs w:val="28"/>
          <w:rtl/>
          <w:lang w:bidi="fa-IR"/>
        </w:rPr>
        <w:t xml:space="preserve">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&lt;EndNote&gt;&lt;Cite&gt;&lt;Author&gt;BrockieMilan&lt;/Author&gt;&lt;Year&gt;2014&lt;/Year&gt;&lt;RecNum&gt;152&lt;/RecNum&gt;&lt;DisplayText&gt;(26)&lt;/DisplayText&gt;&lt;record&gt;&lt;rec-number&gt;152&lt;/rec-number&gt;&lt;foreign-keys&gt;&lt;key app="EN" db-id="rs2wzza25px5aiezzvz5ddfst2e5fptewfv2" timestamp="16264498</w:instrText>
      </w:r>
      <w:r w:rsidR="00BA2BF4">
        <w:rPr>
          <w:rFonts w:ascii="IRNazanin" w:hAnsi="IRNazanin" w:cs="IRNazanin"/>
          <w:sz w:val="28"/>
          <w:szCs w:val="28"/>
          <w:rtl/>
          <w:lang w:bidi="fa-IR"/>
        </w:rPr>
        <w:instrText>22"&gt;152&lt;/</w:instrText>
      </w:r>
      <w:r w:rsidR="00BA2BF4">
        <w:rPr>
          <w:rFonts w:ascii="IRNazanin" w:hAnsi="IRNazanin" w:cs="IRNazanin"/>
          <w:sz w:val="28"/>
          <w:szCs w:val="28"/>
          <w:lang w:bidi="fa-IR"/>
        </w:rPr>
        <w:instrText>key&gt;&lt;/foreign-keys&gt;&lt;ref-type name="Journal Article"&gt;17&lt;/ref-type&gt;&lt;contributors&gt;&lt;authors&gt;&lt;author&gt;BrockieMilan, H&lt;/author&gt;&lt;author&gt;Kamarzarrin, H&lt;/author&gt;&lt;author&gt;Zare, H&lt;/author&gt;&lt;/authors&gt;&lt;/contributors&gt;&lt;titles&gt;&lt;title&gt;Effectiveness of cognitive-behavioral therapy in the improvement of coping strategies and addiction symptoms in drug-dependent patients&lt;/title&gt;&lt;secondary-title&gt;Scientific Quarterly Research on Addiction&lt;/secondary-title&gt;&lt;/titles&gt;&lt;periodical&gt;&lt;full-title&gt;Scientific Quarterly Research on</w:instrText>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Addiction&lt;/full-title&gt;&lt;/periodical&gt;&lt;pages&gt;143-155&lt;/pages&gt;&lt;volume&gt;8&lt;/volume&gt;&lt;number&gt;30&lt;/number&gt;&lt;dates&gt;&lt;year&gt;2014&lt;/year&gt;&lt;/dates&gt;&lt;urls&gt;&lt;/urls&gt;&lt;/record&gt;&lt;/Cite&gt;&lt;/EndNote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26" w:tooltip="BrockieMilan, 2014 #152" w:history="1">
        <w:r w:rsidR="00BA2BF4">
          <w:rPr>
            <w:rFonts w:ascii="IRNazanin" w:hAnsi="IRNazanin" w:cs="IRNazanin"/>
            <w:noProof/>
            <w:sz w:val="28"/>
            <w:szCs w:val="28"/>
            <w:rtl/>
            <w:lang w:bidi="fa-IR"/>
          </w:rPr>
          <w:t>26</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2947C0" w:rsidRPr="00D2762C">
        <w:rPr>
          <w:rFonts w:ascii="IRNazanin" w:hAnsi="IRNazanin" w:cs="IRNazanin"/>
          <w:sz w:val="28"/>
          <w:szCs w:val="28"/>
          <w:rtl/>
          <w:lang w:bidi="fa-IR"/>
        </w:rPr>
        <w:t>.</w:t>
      </w:r>
    </w:p>
    <w:p w:rsidR="00153222" w:rsidRPr="00D2762C" w:rsidRDefault="0015322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در اين پژوهش داده</w:t>
      </w:r>
      <w:r w:rsidRPr="00D2762C">
        <w:rPr>
          <w:rFonts w:ascii="IRNazanin" w:hAnsi="IRNazanin" w:cs="IRNazanin"/>
          <w:sz w:val="28"/>
          <w:szCs w:val="28"/>
          <w:rtl/>
          <w:lang w:bidi="fa-IR"/>
        </w:rPr>
        <w:softHyphen/>
        <w:t>ها از نوع کيفی و کمی (پيوسته و گسسته) بود. جهت تجزيه و تحليل داده</w:t>
      </w:r>
      <w:r w:rsidRPr="00D2762C">
        <w:rPr>
          <w:rFonts w:ascii="IRNazanin" w:hAnsi="IRNazanin" w:cs="IRNazanin"/>
          <w:sz w:val="28"/>
          <w:szCs w:val="28"/>
          <w:rtl/>
          <w:lang w:bidi="fa-IR"/>
        </w:rPr>
        <w:softHyphen/>
        <w:t>ها از آمار توصيفی و تحليلی استفاده شد. پس از جمع</w:t>
      </w:r>
      <w:r w:rsidRPr="00D2762C">
        <w:rPr>
          <w:rFonts w:ascii="IRNazanin" w:hAnsi="IRNazanin" w:cs="IRNazanin"/>
          <w:sz w:val="28"/>
          <w:szCs w:val="28"/>
          <w:rtl/>
          <w:lang w:bidi="fa-IR"/>
        </w:rPr>
        <w:softHyphen/>
        <w:t>آوری داده ها با استفاده از نرم</w:t>
      </w:r>
      <w:r w:rsidRPr="00D2762C">
        <w:rPr>
          <w:rFonts w:ascii="IRNazanin" w:hAnsi="IRNazanin" w:cs="IRNazanin"/>
          <w:sz w:val="28"/>
          <w:szCs w:val="28"/>
          <w:rtl/>
          <w:lang w:bidi="fa-IR"/>
        </w:rPr>
        <w:softHyphen/>
        <w:t>افزار آماری</w:t>
      </w:r>
      <w:r w:rsidR="008219C1" w:rsidRPr="00D2762C">
        <w:rPr>
          <w:rFonts w:ascii="IRNazanin" w:hAnsi="IRNazanin" w:cs="IRNazanin"/>
          <w:sz w:val="28"/>
          <w:szCs w:val="28"/>
          <w:rtl/>
          <w:lang w:bidi="fa-IR"/>
        </w:rPr>
        <w:t xml:space="preserve"> </w:t>
      </w:r>
      <w:r w:rsidR="00562C60" w:rsidRPr="00D2762C">
        <w:rPr>
          <w:rFonts w:ascii="IRNazanin" w:hAnsi="IRNazanin" w:cs="IRNazanin"/>
          <w:sz w:val="28"/>
          <w:szCs w:val="28"/>
          <w:lang w:bidi="fa-IR"/>
        </w:rPr>
        <w:t>SPSS</w:t>
      </w:r>
      <w:r w:rsidR="00562C60" w:rsidRPr="00D2762C">
        <w:rPr>
          <w:rFonts w:ascii="IRNazanin" w:hAnsi="IRNazanin" w:cs="IRNazanin"/>
          <w:sz w:val="28"/>
          <w:szCs w:val="28"/>
          <w:rtl/>
          <w:lang w:bidi="fa-IR"/>
        </w:rPr>
        <w:t xml:space="preserve"> </w:t>
      </w:r>
      <w:r w:rsidRPr="00D2762C">
        <w:rPr>
          <w:rFonts w:ascii="IRNazanin" w:hAnsi="IRNazanin" w:cs="IRNazanin"/>
          <w:sz w:val="28"/>
          <w:szCs w:val="28"/>
          <w:rtl/>
          <w:lang w:bidi="fa-IR"/>
        </w:rPr>
        <w:t>نسخه 21 جهت</w:t>
      </w:r>
      <w:r w:rsidRPr="00D2762C">
        <w:rPr>
          <w:rFonts w:ascii="IRNazanin" w:hAnsi="IRNazanin" w:cs="IRNazanin"/>
          <w:sz w:val="28"/>
          <w:szCs w:val="28"/>
          <w:lang w:bidi="fa-IR"/>
        </w:rPr>
        <w:t xml:space="preserve"> </w:t>
      </w:r>
      <w:r w:rsidRPr="00D2762C">
        <w:rPr>
          <w:rFonts w:ascii="IRNazanin" w:hAnsi="IRNazanin" w:cs="IRNazanin"/>
          <w:sz w:val="28"/>
          <w:szCs w:val="28"/>
          <w:rtl/>
          <w:lang w:bidi="fa-IR"/>
        </w:rPr>
        <w:t>تجزيه و تحليل داده</w:t>
      </w:r>
      <w:r w:rsidRPr="00D2762C">
        <w:rPr>
          <w:rFonts w:ascii="IRNazanin" w:hAnsi="IRNazanin" w:cs="IRNazanin"/>
          <w:sz w:val="28"/>
          <w:szCs w:val="28"/>
          <w:rtl/>
          <w:lang w:bidi="fa-IR"/>
        </w:rPr>
        <w:softHyphen/>
        <w:t>ها مورد استفاده قرار گرفت. ابتدا آزمون کلموگروف- اسیمرونوف برای تعیین نرمالیتی داده</w:t>
      </w:r>
      <w:r w:rsidRPr="00D2762C">
        <w:rPr>
          <w:rFonts w:ascii="IRNazanin" w:hAnsi="IRNazanin" w:cs="IRNazanin"/>
          <w:sz w:val="28"/>
          <w:szCs w:val="28"/>
          <w:rtl/>
          <w:lang w:bidi="fa-IR"/>
        </w:rPr>
        <w:softHyphen/>
        <w:t>های کمی استفاده شد. برای توصيف اطلاعات دموگرافيک و مشخصات فردی از ميانگين، انحراف معيار و جدول توزيع فراوانی (نسبی، مطلق) استفاده شد. بررسی همگنی دو گروه از نظر متغییر</w:t>
      </w:r>
      <w:r w:rsidRPr="00D2762C">
        <w:rPr>
          <w:rFonts w:ascii="IRNazanin" w:hAnsi="IRNazanin" w:cs="IRNazanin"/>
          <w:sz w:val="28"/>
          <w:szCs w:val="28"/>
          <w:rtl/>
          <w:lang w:bidi="fa-IR"/>
        </w:rPr>
        <w:softHyphen/>
        <w:t>های دموگرافیک از آزمون کای</w:t>
      </w:r>
      <w:r w:rsidRPr="00D2762C">
        <w:rPr>
          <w:rFonts w:ascii="IRNazanin" w:hAnsi="IRNazanin" w:cs="IRNazanin"/>
          <w:sz w:val="28"/>
          <w:szCs w:val="28"/>
          <w:rtl/>
          <w:lang w:bidi="fa-IR"/>
        </w:rPr>
        <w:softHyphen/>
        <w:t>اسکوئر و آزمون دقیق فیشر استفاده شد. مقايسه قبل و بعد گروه کنترل و مداخله از نظر خشم  و راهبردهای مقابله ای</w:t>
      </w:r>
      <w:r w:rsidR="008045B2" w:rsidRPr="00D2762C">
        <w:rPr>
          <w:rFonts w:ascii="IRNazanin" w:hAnsi="IRNazanin" w:cs="IRNazanin"/>
          <w:sz w:val="28"/>
          <w:szCs w:val="28"/>
          <w:rtl/>
          <w:lang w:bidi="fa-IR"/>
        </w:rPr>
        <w:t xml:space="preserve"> با استفاده از آزمون تی زوجی، </w:t>
      </w:r>
      <w:r w:rsidRPr="00D2762C">
        <w:rPr>
          <w:rFonts w:ascii="IRNazanin" w:hAnsi="IRNazanin" w:cs="IRNazanin"/>
          <w:sz w:val="28"/>
          <w:szCs w:val="28"/>
          <w:rtl/>
          <w:lang w:bidi="fa-IR"/>
        </w:rPr>
        <w:t>و مقایسه دو گروه در هر یک از مراحل قبل و بعد با آزمون تی مستقل انجام  صورت گرفت. قابل ذکر است در آزمون</w:t>
      </w:r>
      <w:r w:rsidRPr="00D2762C">
        <w:rPr>
          <w:rFonts w:ascii="IRNazanin" w:hAnsi="IRNazanin" w:cs="IRNazanin"/>
          <w:sz w:val="28"/>
          <w:szCs w:val="28"/>
          <w:rtl/>
          <w:lang w:bidi="fa-IR"/>
        </w:rPr>
        <w:softHyphen/>
        <w:t>های انجام شده درجه اطمينان 95 درصد و سطح معنی</w:t>
      </w:r>
      <w:r w:rsidRPr="00D2762C">
        <w:rPr>
          <w:rFonts w:ascii="IRNazanin" w:hAnsi="IRNazanin" w:cs="IRNazanin"/>
          <w:sz w:val="28"/>
          <w:szCs w:val="28"/>
          <w:rtl/>
          <w:lang w:bidi="fa-IR"/>
        </w:rPr>
        <w:softHyphen/>
        <w:t>داری کمتر از 05/0 مد</w:t>
      </w:r>
      <w:r w:rsidRPr="00D2762C">
        <w:rPr>
          <w:rFonts w:ascii="IRNazanin" w:hAnsi="IRNazanin" w:cs="IRNazanin"/>
          <w:sz w:val="28"/>
          <w:szCs w:val="28"/>
          <w:rtl/>
          <w:lang w:bidi="fa-IR"/>
        </w:rPr>
        <w:softHyphen/>
        <w:t>نظر قراد داده شد. لذا در مواردی که 05/0&gt;</w:t>
      </w:r>
      <w:r w:rsidRPr="00D2762C">
        <w:rPr>
          <w:rFonts w:ascii="IRNazanin" w:hAnsi="IRNazanin" w:cs="IRNazanin"/>
          <w:sz w:val="28"/>
          <w:szCs w:val="28"/>
          <w:lang w:bidi="fa-IR"/>
        </w:rPr>
        <w:t>p</w:t>
      </w:r>
      <w:r w:rsidRPr="00D2762C">
        <w:rPr>
          <w:rFonts w:ascii="IRNazanin" w:hAnsi="IRNazanin" w:cs="IRNazanin"/>
          <w:sz w:val="28"/>
          <w:szCs w:val="28"/>
          <w:rtl/>
          <w:lang w:bidi="fa-IR"/>
        </w:rPr>
        <w:t xml:space="preserve"> فرضيه صفر رد شود و فرضيه تحقیق پذيرفته  خواهد شد</w:t>
      </w:r>
      <w:r w:rsidRPr="00D2762C">
        <w:rPr>
          <w:rFonts w:ascii="IRNazanin" w:hAnsi="IRNazanin" w:cs="IRNazanin"/>
          <w:sz w:val="28"/>
          <w:szCs w:val="28"/>
          <w:lang w:bidi="fa-IR"/>
        </w:rPr>
        <w:t>.</w:t>
      </w:r>
    </w:p>
    <w:p w:rsidR="008045B2" w:rsidRPr="00D2762C" w:rsidRDefault="00153222" w:rsidP="000E29F4">
      <w:pPr>
        <w:bidi/>
        <w:spacing w:line="360" w:lineRule="auto"/>
        <w:jc w:val="both"/>
        <w:rPr>
          <w:rFonts w:ascii="IRNazanin" w:hAnsi="IRNazanin" w:cs="IRNazanin"/>
          <w:sz w:val="28"/>
          <w:szCs w:val="28"/>
          <w:rtl/>
        </w:rPr>
      </w:pPr>
      <w:r w:rsidRPr="00D2762C">
        <w:rPr>
          <w:rFonts w:ascii="IRNazanin" w:hAnsi="IRNazanin" w:cs="IRNazanin"/>
          <w:sz w:val="28"/>
          <w:szCs w:val="28"/>
          <w:rtl/>
          <w:lang w:bidi="fa-IR"/>
        </w:rPr>
        <w:t>یافته ها</w:t>
      </w:r>
    </w:p>
    <w:p w:rsidR="008045B2"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همانطور که در جدول 1 نشان داده شده،</w:t>
      </w:r>
      <w:r w:rsidR="00B30201" w:rsidRPr="00D2762C">
        <w:rPr>
          <w:rFonts w:ascii="IRNazanin" w:hAnsi="IRNazanin" w:cs="IRNazanin"/>
          <w:sz w:val="28"/>
          <w:szCs w:val="28"/>
          <w:rtl/>
          <w:lang w:bidi="fa-IR"/>
        </w:rPr>
        <w:t xml:space="preserve"> </w:t>
      </w:r>
      <w:r w:rsidR="004E078C" w:rsidRPr="00D2762C">
        <w:rPr>
          <w:rFonts w:ascii="IRNazanin" w:hAnsi="IRNazanin" w:cs="IRNazanin"/>
          <w:sz w:val="28"/>
          <w:szCs w:val="28"/>
          <w:rtl/>
          <w:lang w:bidi="fa-IR"/>
        </w:rPr>
        <w:t>بر اساس آزمون مجذوری کای و</w:t>
      </w:r>
      <w:r w:rsidR="004E078C" w:rsidRPr="00D2762C">
        <w:rPr>
          <w:rFonts w:ascii="IRNazanin" w:hAnsi="IRNazanin" w:cs="IRNazanin"/>
          <w:sz w:val="28"/>
          <w:szCs w:val="28"/>
          <w:lang w:bidi="fa-IR"/>
        </w:rPr>
        <w:t xml:space="preserve"> </w:t>
      </w:r>
      <w:r w:rsidR="00153222" w:rsidRPr="00D2762C">
        <w:rPr>
          <w:rFonts w:ascii="IRNazanin" w:hAnsi="IRNazanin" w:cs="IRNazanin"/>
          <w:sz w:val="28"/>
          <w:szCs w:val="28"/>
          <w:rtl/>
          <w:lang w:bidi="fa-IR"/>
        </w:rPr>
        <w:t>تی مستقل دو گروه مداخله و کنترل از نظر متغییرهای جنس، سن، شغل پدر و مادر اختلاف معنی</w:t>
      </w:r>
      <w:r w:rsidR="00153222" w:rsidRPr="00D2762C">
        <w:rPr>
          <w:rFonts w:ascii="IRNazanin" w:hAnsi="IRNazanin" w:cs="IRNazanin"/>
          <w:sz w:val="28"/>
          <w:szCs w:val="28"/>
          <w:rtl/>
          <w:lang w:bidi="fa-IR"/>
        </w:rPr>
        <w:softHyphen/>
        <w:t>داری نداشتند و همسان و مشابه بوده</w:t>
      </w:r>
      <w:r w:rsidR="00153222" w:rsidRPr="00D2762C">
        <w:rPr>
          <w:rFonts w:ascii="IRNazanin" w:hAnsi="IRNazanin" w:cs="IRNazanin"/>
          <w:sz w:val="28"/>
          <w:szCs w:val="28"/>
          <w:rtl/>
          <w:lang w:bidi="fa-IR"/>
        </w:rPr>
        <w:softHyphen/>
        <w:t>اند.</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lastRenderedPageBreak/>
        <w:t>جدول 1: مقایسه توزیع فراوانی مطلق و نسبی متغییرهای دموگرافیک در دو گروه کنترل و مداخله</w:t>
      </w:r>
    </w:p>
    <w:tbl>
      <w:tblPr>
        <w:bidiVisual/>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68"/>
        <w:gridCol w:w="2072"/>
        <w:gridCol w:w="905"/>
        <w:gridCol w:w="992"/>
        <w:gridCol w:w="905"/>
        <w:gridCol w:w="827"/>
        <w:gridCol w:w="1310"/>
        <w:gridCol w:w="869"/>
      </w:tblGrid>
      <w:tr w:rsidR="00562C60" w:rsidRPr="00D2762C" w:rsidTr="00562C60">
        <w:tc>
          <w:tcPr>
            <w:tcW w:w="1268"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متغییر</w:t>
            </w:r>
          </w:p>
        </w:tc>
        <w:tc>
          <w:tcPr>
            <w:tcW w:w="2072"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گروه بندی</w:t>
            </w:r>
          </w:p>
        </w:tc>
        <w:tc>
          <w:tcPr>
            <w:tcW w:w="1891" w:type="dxa"/>
            <w:gridSpan w:val="2"/>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مداخله</w:t>
            </w:r>
          </w:p>
        </w:tc>
        <w:tc>
          <w:tcPr>
            <w:tcW w:w="1715" w:type="dxa"/>
            <w:gridSpan w:val="2"/>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کنترل</w:t>
            </w:r>
          </w:p>
        </w:tc>
        <w:tc>
          <w:tcPr>
            <w:tcW w:w="1310"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آماره آزمون</w:t>
            </w:r>
          </w:p>
        </w:tc>
        <w:tc>
          <w:tcPr>
            <w:tcW w:w="775"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Pr>
              <w:t>p.v</w:t>
            </w:r>
          </w:p>
        </w:tc>
      </w:tr>
      <w:tr w:rsidR="00562C60" w:rsidRPr="00D2762C" w:rsidTr="00562C60">
        <w:trPr>
          <w:trHeight w:val="228"/>
        </w:trPr>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899"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فراوانی</w:t>
            </w:r>
          </w:p>
        </w:tc>
        <w:tc>
          <w:tcPr>
            <w:tcW w:w="992"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درصد</w:t>
            </w:r>
          </w:p>
        </w:tc>
        <w:tc>
          <w:tcPr>
            <w:tcW w:w="899"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فراوانی</w:t>
            </w:r>
          </w:p>
        </w:tc>
        <w:tc>
          <w:tcPr>
            <w:tcW w:w="816"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درصد</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r>
      <w:tr w:rsidR="00562C60" w:rsidRPr="00D2762C" w:rsidTr="00562C60">
        <w:tc>
          <w:tcPr>
            <w:tcW w:w="1268"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جنسیت</w:t>
            </w:r>
          </w:p>
        </w:tc>
        <w:tc>
          <w:tcPr>
            <w:tcW w:w="2072"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مرد</w:t>
            </w:r>
          </w:p>
        </w:tc>
        <w:tc>
          <w:tcPr>
            <w:tcW w:w="899"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15</w:t>
            </w:r>
          </w:p>
        </w:tc>
        <w:tc>
          <w:tcPr>
            <w:tcW w:w="992"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50</w:t>
            </w:r>
          </w:p>
        </w:tc>
        <w:tc>
          <w:tcPr>
            <w:tcW w:w="899"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15</w:t>
            </w:r>
          </w:p>
        </w:tc>
        <w:tc>
          <w:tcPr>
            <w:tcW w:w="816"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50</w:t>
            </w:r>
          </w:p>
        </w:tc>
        <w:tc>
          <w:tcPr>
            <w:tcW w:w="1310"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Pr>
              <w:sym w:font="Symbol" w:char="F063"/>
            </w:r>
            <w:r w:rsidRPr="00D2762C">
              <w:rPr>
                <w:rFonts w:ascii="IRNazanin" w:eastAsiaTheme="minorEastAsia" w:hAnsi="IRNazanin" w:cs="IRNazanin"/>
                <w:sz w:val="28"/>
                <w:szCs w:val="28"/>
                <w:vertAlign w:val="superscript"/>
              </w:rPr>
              <w:t>2</w:t>
            </w:r>
            <w:r w:rsidRPr="00D2762C">
              <w:rPr>
                <w:rFonts w:ascii="IRNazanin" w:eastAsiaTheme="minorEastAsia" w:hAnsi="IRNazanin" w:cs="IRNazanin"/>
                <w:sz w:val="28"/>
                <w:szCs w:val="28"/>
              </w:rPr>
              <w:t xml:space="preserve"> =</w:t>
            </w:r>
            <w:r w:rsidRPr="00D2762C">
              <w:rPr>
                <w:rFonts w:ascii="IRNazanin" w:eastAsiaTheme="minorEastAsia" w:hAnsi="IRNazanin" w:cs="IRNazanin"/>
                <w:sz w:val="28"/>
                <w:szCs w:val="28"/>
                <w:rtl/>
              </w:rPr>
              <w:t>0</w:t>
            </w:r>
          </w:p>
        </w:tc>
        <w:tc>
          <w:tcPr>
            <w:tcW w:w="775"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w:t>
            </w: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زن</w:t>
            </w:r>
          </w:p>
        </w:tc>
        <w:tc>
          <w:tcPr>
            <w:tcW w:w="899"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15</w:t>
            </w:r>
          </w:p>
        </w:tc>
        <w:tc>
          <w:tcPr>
            <w:tcW w:w="992"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50</w:t>
            </w:r>
          </w:p>
        </w:tc>
        <w:tc>
          <w:tcPr>
            <w:tcW w:w="899"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15</w:t>
            </w:r>
          </w:p>
        </w:tc>
        <w:tc>
          <w:tcPr>
            <w:tcW w:w="816"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50</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1268"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شغل پدر</w:t>
            </w:r>
          </w:p>
        </w:tc>
        <w:tc>
          <w:tcPr>
            <w:tcW w:w="2072"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کارمند</w:t>
            </w:r>
          </w:p>
        </w:tc>
        <w:tc>
          <w:tcPr>
            <w:tcW w:w="899"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6</w:t>
            </w:r>
          </w:p>
        </w:tc>
        <w:tc>
          <w:tcPr>
            <w:tcW w:w="992"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4/19</w:t>
            </w:r>
          </w:p>
        </w:tc>
        <w:tc>
          <w:tcPr>
            <w:tcW w:w="899"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w:t>
            </w:r>
          </w:p>
        </w:tc>
        <w:tc>
          <w:tcPr>
            <w:tcW w:w="816"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2/17</w:t>
            </w:r>
          </w:p>
        </w:tc>
        <w:tc>
          <w:tcPr>
            <w:tcW w:w="1310"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Pr>
              <w:sym w:font="Symbol" w:char="F063"/>
            </w:r>
            <w:r w:rsidRPr="00D2762C">
              <w:rPr>
                <w:rFonts w:ascii="IRNazanin" w:eastAsiaTheme="minorEastAsia" w:hAnsi="IRNazanin" w:cs="IRNazanin"/>
                <w:sz w:val="28"/>
                <w:szCs w:val="28"/>
                <w:vertAlign w:val="superscript"/>
              </w:rPr>
              <w:t>2</w:t>
            </w:r>
            <w:r w:rsidRPr="00D2762C">
              <w:rPr>
                <w:rFonts w:ascii="IRNazanin" w:eastAsiaTheme="minorEastAsia" w:hAnsi="IRNazanin" w:cs="IRNazanin"/>
                <w:sz w:val="28"/>
                <w:szCs w:val="28"/>
              </w:rPr>
              <w:t xml:space="preserve"> = </w:t>
            </w:r>
            <w:r w:rsidRPr="00D2762C">
              <w:rPr>
                <w:rFonts w:ascii="IRNazanin" w:eastAsiaTheme="minorEastAsia" w:hAnsi="IRNazanin" w:cs="IRNazanin"/>
                <w:sz w:val="28"/>
                <w:szCs w:val="28"/>
                <w:rtl/>
              </w:rPr>
              <w:t>831/0</w:t>
            </w:r>
          </w:p>
        </w:tc>
        <w:tc>
          <w:tcPr>
            <w:tcW w:w="775"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991/0</w:t>
            </w: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آزاد</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9</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3/32</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9</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31</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نظامی</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3</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7/9</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9/6</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بازنشسته</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6</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4/19</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7</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1/24</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دانشگاهی</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2/3</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4/3</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سایر موارد</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5/6</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4/3</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کارگر</w:t>
            </w:r>
          </w:p>
        </w:tc>
        <w:tc>
          <w:tcPr>
            <w:tcW w:w="899"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3</w:t>
            </w:r>
          </w:p>
        </w:tc>
        <w:tc>
          <w:tcPr>
            <w:tcW w:w="992"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7/9</w:t>
            </w:r>
          </w:p>
        </w:tc>
        <w:tc>
          <w:tcPr>
            <w:tcW w:w="899"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14</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8/13</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1268"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شغل مادر</w:t>
            </w:r>
          </w:p>
        </w:tc>
        <w:tc>
          <w:tcPr>
            <w:tcW w:w="2072"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آزاد</w:t>
            </w:r>
          </w:p>
        </w:tc>
        <w:tc>
          <w:tcPr>
            <w:tcW w:w="899"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w:t>
            </w:r>
          </w:p>
        </w:tc>
        <w:tc>
          <w:tcPr>
            <w:tcW w:w="992"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5/6</w:t>
            </w:r>
          </w:p>
        </w:tc>
        <w:tc>
          <w:tcPr>
            <w:tcW w:w="899"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w:t>
            </w:r>
          </w:p>
        </w:tc>
        <w:tc>
          <w:tcPr>
            <w:tcW w:w="816" w:type="dxa"/>
            <w:tcBorders>
              <w:top w:val="single" w:sz="4" w:space="0" w:color="auto"/>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3/3</w:t>
            </w:r>
          </w:p>
        </w:tc>
        <w:tc>
          <w:tcPr>
            <w:tcW w:w="1310"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Pr>
              <w:sym w:font="Symbol" w:char="F063"/>
            </w:r>
            <w:r w:rsidRPr="00D2762C">
              <w:rPr>
                <w:rFonts w:ascii="IRNazanin" w:eastAsiaTheme="minorEastAsia" w:hAnsi="IRNazanin" w:cs="IRNazanin"/>
                <w:sz w:val="28"/>
                <w:szCs w:val="28"/>
                <w:vertAlign w:val="superscript"/>
              </w:rPr>
              <w:t>2</w:t>
            </w:r>
            <w:r w:rsidRPr="00D2762C">
              <w:rPr>
                <w:rFonts w:ascii="IRNazanin" w:eastAsiaTheme="minorEastAsia" w:hAnsi="IRNazanin" w:cs="IRNazanin"/>
                <w:sz w:val="28"/>
                <w:szCs w:val="28"/>
              </w:rPr>
              <w:t xml:space="preserve"> =</w:t>
            </w:r>
            <w:r w:rsidRPr="00D2762C">
              <w:rPr>
                <w:rFonts w:ascii="IRNazanin" w:eastAsiaTheme="minorEastAsia" w:hAnsi="IRNazanin" w:cs="IRNazanin"/>
                <w:sz w:val="28"/>
                <w:szCs w:val="28"/>
                <w:rtl/>
              </w:rPr>
              <w:t xml:space="preserve"> </w:t>
            </w:r>
            <w:r w:rsidRPr="00D2762C">
              <w:rPr>
                <w:rFonts w:ascii="IRNazanin" w:eastAsiaTheme="minorEastAsia" w:hAnsi="IRNazanin" w:cs="IRNazanin"/>
                <w:sz w:val="28"/>
                <w:szCs w:val="28"/>
              </w:rPr>
              <w:t xml:space="preserve"> </w:t>
            </w:r>
            <w:r w:rsidRPr="00D2762C">
              <w:rPr>
                <w:rFonts w:ascii="IRNazanin" w:eastAsiaTheme="minorEastAsia" w:hAnsi="IRNazanin" w:cs="IRNazanin"/>
                <w:sz w:val="28"/>
                <w:szCs w:val="28"/>
                <w:rtl/>
              </w:rPr>
              <w:t>40/2</w:t>
            </w:r>
          </w:p>
        </w:tc>
        <w:tc>
          <w:tcPr>
            <w:tcW w:w="775" w:type="dxa"/>
            <w:vMerge w:val="restart"/>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661/0</w:t>
            </w: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خانه دار</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21</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7/67</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23</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7/76</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کارمند</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6</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4/19</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3</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10</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بازنشسته</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w:t>
            </w:r>
          </w:p>
        </w:tc>
        <w:tc>
          <w:tcPr>
            <w:tcW w:w="992"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5/6</w:t>
            </w:r>
          </w:p>
        </w:tc>
        <w:tc>
          <w:tcPr>
            <w:tcW w:w="899"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w:t>
            </w:r>
          </w:p>
        </w:tc>
        <w:tc>
          <w:tcPr>
            <w:tcW w:w="816" w:type="dxa"/>
            <w:tcBorders>
              <w:top w:val="nil"/>
              <w:left w:val="nil"/>
              <w:bottom w:val="nil"/>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7/6</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b/>
                <w:bCs/>
                <w:sz w:val="28"/>
                <w:szCs w:val="28"/>
              </w:rPr>
            </w:pPr>
          </w:p>
        </w:tc>
        <w:tc>
          <w:tcPr>
            <w:tcW w:w="2072"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سایر موارد</w:t>
            </w:r>
          </w:p>
        </w:tc>
        <w:tc>
          <w:tcPr>
            <w:tcW w:w="899"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0</w:t>
            </w:r>
          </w:p>
        </w:tc>
        <w:tc>
          <w:tcPr>
            <w:tcW w:w="992"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0</w:t>
            </w:r>
          </w:p>
        </w:tc>
        <w:tc>
          <w:tcPr>
            <w:tcW w:w="899"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w:t>
            </w:r>
          </w:p>
        </w:tc>
        <w:tc>
          <w:tcPr>
            <w:tcW w:w="816" w:type="dxa"/>
            <w:tcBorders>
              <w:top w:val="nil"/>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3/3</w:t>
            </w: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c>
          <w:tcPr>
            <w:tcW w:w="0" w:type="auto"/>
            <w:vMerge/>
            <w:tcBorders>
              <w:top w:val="single" w:sz="4" w:space="0" w:color="auto"/>
              <w:left w:val="nil"/>
              <w:bottom w:val="single" w:sz="4" w:space="0" w:color="auto"/>
              <w:right w:val="nil"/>
            </w:tcBorders>
            <w:vAlign w:val="center"/>
            <w:hideMark/>
          </w:tcPr>
          <w:p w:rsidR="00562C60" w:rsidRPr="00D2762C" w:rsidRDefault="00562C60" w:rsidP="000E29F4">
            <w:pPr>
              <w:spacing w:after="0" w:line="240" w:lineRule="auto"/>
              <w:rPr>
                <w:rFonts w:ascii="IRNazanin" w:eastAsiaTheme="minorEastAsia" w:hAnsi="IRNazanin" w:cs="IRNazanin"/>
                <w:sz w:val="28"/>
                <w:szCs w:val="28"/>
              </w:rPr>
            </w:pPr>
          </w:p>
        </w:tc>
      </w:tr>
      <w:tr w:rsidR="00562C60" w:rsidRPr="00D2762C" w:rsidTr="00562C60">
        <w:tc>
          <w:tcPr>
            <w:tcW w:w="1268" w:type="dxa"/>
            <w:tcBorders>
              <w:top w:val="single" w:sz="4" w:space="0" w:color="auto"/>
              <w:left w:val="nil"/>
              <w:bottom w:val="single" w:sz="4" w:space="0" w:color="auto"/>
              <w:right w:val="nil"/>
            </w:tcBorders>
          </w:tcPr>
          <w:p w:rsidR="00562C60" w:rsidRPr="00D2762C" w:rsidRDefault="00562C60" w:rsidP="000E29F4">
            <w:pPr>
              <w:spacing w:after="0" w:line="360" w:lineRule="auto"/>
              <w:jc w:val="center"/>
              <w:rPr>
                <w:rFonts w:ascii="IRNazanin" w:eastAsiaTheme="minorEastAsia" w:hAnsi="IRNazanin" w:cs="IRNazanin"/>
                <w:b/>
                <w:bCs/>
                <w:sz w:val="28"/>
                <w:szCs w:val="28"/>
              </w:rPr>
            </w:pPr>
          </w:p>
        </w:tc>
        <w:tc>
          <w:tcPr>
            <w:tcW w:w="2072" w:type="dxa"/>
            <w:tcBorders>
              <w:top w:val="single" w:sz="4" w:space="0" w:color="auto"/>
              <w:left w:val="nil"/>
              <w:bottom w:val="single" w:sz="4" w:space="0" w:color="auto"/>
              <w:right w:val="nil"/>
            </w:tcBorders>
          </w:tcPr>
          <w:p w:rsidR="00562C60" w:rsidRPr="00D2762C" w:rsidRDefault="00562C60" w:rsidP="000E29F4">
            <w:pPr>
              <w:spacing w:after="0" w:line="360" w:lineRule="auto"/>
              <w:jc w:val="center"/>
              <w:rPr>
                <w:rFonts w:ascii="IRNazanin" w:eastAsiaTheme="minorEastAsia" w:hAnsi="IRNazanin" w:cs="IRNazanin"/>
                <w:sz w:val="28"/>
                <w:szCs w:val="28"/>
              </w:rPr>
            </w:pPr>
          </w:p>
        </w:tc>
        <w:tc>
          <w:tcPr>
            <w:tcW w:w="899"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میانگین</w:t>
            </w:r>
          </w:p>
        </w:tc>
        <w:tc>
          <w:tcPr>
            <w:tcW w:w="992"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انحراف معیار</w:t>
            </w:r>
          </w:p>
        </w:tc>
        <w:tc>
          <w:tcPr>
            <w:tcW w:w="899"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میانگین</w:t>
            </w:r>
          </w:p>
        </w:tc>
        <w:tc>
          <w:tcPr>
            <w:tcW w:w="816"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انحراف معیار</w:t>
            </w:r>
          </w:p>
        </w:tc>
        <w:tc>
          <w:tcPr>
            <w:tcW w:w="1310"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آماره آزمون</w:t>
            </w:r>
          </w:p>
        </w:tc>
        <w:tc>
          <w:tcPr>
            <w:tcW w:w="775"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Pr>
              <w:t>p.v</w:t>
            </w:r>
          </w:p>
        </w:tc>
      </w:tr>
      <w:tr w:rsidR="00562C60" w:rsidRPr="00D2762C" w:rsidTr="00562C60">
        <w:tc>
          <w:tcPr>
            <w:tcW w:w="1268"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b/>
                <w:bCs/>
                <w:sz w:val="28"/>
                <w:szCs w:val="28"/>
              </w:rPr>
            </w:pPr>
            <w:r w:rsidRPr="00D2762C">
              <w:rPr>
                <w:rFonts w:ascii="IRNazanin" w:eastAsiaTheme="minorEastAsia" w:hAnsi="IRNazanin" w:cs="IRNazanin"/>
                <w:b/>
                <w:bCs/>
                <w:sz w:val="28"/>
                <w:szCs w:val="28"/>
                <w:rtl/>
              </w:rPr>
              <w:t>سن</w:t>
            </w:r>
          </w:p>
        </w:tc>
        <w:tc>
          <w:tcPr>
            <w:tcW w:w="2072" w:type="dxa"/>
            <w:tcBorders>
              <w:top w:val="single" w:sz="4" w:space="0" w:color="auto"/>
              <w:left w:val="nil"/>
              <w:bottom w:val="single" w:sz="4" w:space="0" w:color="auto"/>
              <w:right w:val="nil"/>
            </w:tcBorders>
          </w:tcPr>
          <w:p w:rsidR="00562C60" w:rsidRPr="00D2762C" w:rsidRDefault="00562C60" w:rsidP="000E29F4">
            <w:pPr>
              <w:spacing w:after="0" w:line="360" w:lineRule="auto"/>
              <w:jc w:val="center"/>
              <w:rPr>
                <w:rFonts w:ascii="IRNazanin" w:eastAsiaTheme="minorEastAsia" w:hAnsi="IRNazanin" w:cs="IRNazanin"/>
                <w:sz w:val="28"/>
                <w:szCs w:val="28"/>
              </w:rPr>
            </w:pPr>
          </w:p>
        </w:tc>
        <w:tc>
          <w:tcPr>
            <w:tcW w:w="899"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29/19</w:t>
            </w:r>
          </w:p>
        </w:tc>
        <w:tc>
          <w:tcPr>
            <w:tcW w:w="992"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1</w:t>
            </w:r>
          </w:p>
        </w:tc>
        <w:tc>
          <w:tcPr>
            <w:tcW w:w="899"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43/19</w:t>
            </w:r>
          </w:p>
        </w:tc>
        <w:tc>
          <w:tcPr>
            <w:tcW w:w="816"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07/1</w:t>
            </w:r>
          </w:p>
        </w:tc>
        <w:tc>
          <w:tcPr>
            <w:tcW w:w="1310"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Pr>
              <w:t>t =</w:t>
            </w:r>
            <w:r w:rsidRPr="00D2762C">
              <w:rPr>
                <w:rFonts w:ascii="IRNazanin" w:eastAsiaTheme="minorEastAsia" w:hAnsi="IRNazanin" w:cs="IRNazanin"/>
                <w:sz w:val="28"/>
                <w:szCs w:val="28"/>
                <w:rtl/>
              </w:rPr>
              <w:t>-</w:t>
            </w:r>
            <w:r w:rsidRPr="00D2762C">
              <w:rPr>
                <w:rFonts w:ascii="IRNazanin" w:eastAsiaTheme="minorEastAsia" w:hAnsi="IRNazanin" w:cs="IRNazanin"/>
                <w:sz w:val="28"/>
                <w:szCs w:val="28"/>
              </w:rPr>
              <w:t xml:space="preserve"> </w:t>
            </w:r>
            <w:r w:rsidRPr="00D2762C">
              <w:rPr>
                <w:rFonts w:ascii="IRNazanin" w:eastAsiaTheme="minorEastAsia" w:hAnsi="IRNazanin" w:cs="IRNazanin"/>
                <w:sz w:val="28"/>
                <w:szCs w:val="28"/>
                <w:rtl/>
              </w:rPr>
              <w:t>537/0</w:t>
            </w:r>
          </w:p>
        </w:tc>
        <w:tc>
          <w:tcPr>
            <w:tcW w:w="775" w:type="dxa"/>
            <w:tcBorders>
              <w:top w:val="single" w:sz="4" w:space="0" w:color="auto"/>
              <w:left w:val="nil"/>
              <w:bottom w:val="single" w:sz="4" w:space="0" w:color="auto"/>
              <w:right w:val="nil"/>
            </w:tcBorders>
            <w:hideMark/>
          </w:tcPr>
          <w:p w:rsidR="00562C60" w:rsidRPr="00D2762C" w:rsidRDefault="00562C60" w:rsidP="000E29F4">
            <w:pPr>
              <w:spacing w:after="0" w:line="360" w:lineRule="auto"/>
              <w:jc w:val="center"/>
              <w:rPr>
                <w:rFonts w:ascii="IRNazanin" w:eastAsiaTheme="minorEastAsia" w:hAnsi="IRNazanin" w:cs="IRNazanin"/>
                <w:sz w:val="28"/>
                <w:szCs w:val="28"/>
              </w:rPr>
            </w:pPr>
            <w:r w:rsidRPr="00D2762C">
              <w:rPr>
                <w:rFonts w:ascii="IRNazanin" w:eastAsiaTheme="minorEastAsia" w:hAnsi="IRNazanin" w:cs="IRNazanin"/>
                <w:sz w:val="28"/>
                <w:szCs w:val="28"/>
                <w:rtl/>
              </w:rPr>
              <w:t>593/0</w:t>
            </w:r>
          </w:p>
        </w:tc>
      </w:tr>
    </w:tbl>
    <w:p w:rsidR="00562C60" w:rsidRPr="00D2762C" w:rsidRDefault="00562C60" w:rsidP="000E29F4">
      <w:pPr>
        <w:bidi/>
        <w:spacing w:line="360" w:lineRule="auto"/>
        <w:jc w:val="both"/>
        <w:rPr>
          <w:rFonts w:ascii="IRNazanin" w:hAnsi="IRNazanin" w:cs="IRNazanin"/>
          <w:sz w:val="28"/>
          <w:szCs w:val="28"/>
          <w:rtl/>
          <w:lang w:bidi="fa-IR"/>
        </w:rPr>
      </w:pPr>
    </w:p>
    <w:p w:rsidR="00153222" w:rsidRPr="00D2762C" w:rsidRDefault="0015322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lastRenderedPageBreak/>
        <w:t xml:space="preserve"> پیش از تحلیل داده</w:t>
      </w:r>
      <w:r w:rsidRPr="00D2762C">
        <w:rPr>
          <w:rFonts w:ascii="IRNazanin" w:hAnsi="IRNazanin" w:cs="IRNazanin"/>
          <w:sz w:val="28"/>
          <w:szCs w:val="28"/>
          <w:lang w:bidi="fa-IR"/>
        </w:rPr>
        <w:softHyphen/>
      </w:r>
      <w:r w:rsidRPr="00D2762C">
        <w:rPr>
          <w:rFonts w:ascii="IRNazanin" w:hAnsi="IRNazanin" w:cs="IRNazanin"/>
          <w:sz w:val="28"/>
          <w:szCs w:val="28"/>
          <w:rtl/>
          <w:lang w:bidi="fa-IR"/>
        </w:rPr>
        <w:t>ها، آزمون کولموگروف اسمیرنوف به منظور تعیین نرمال بودن داده</w:t>
      </w:r>
      <w:r w:rsidRPr="00D2762C">
        <w:rPr>
          <w:rFonts w:ascii="IRNazanin" w:hAnsi="IRNazanin" w:cs="IRNazanin"/>
          <w:sz w:val="28"/>
          <w:szCs w:val="28"/>
          <w:lang w:bidi="fa-IR"/>
        </w:rPr>
        <w:softHyphen/>
      </w:r>
      <w:r w:rsidRPr="00D2762C">
        <w:rPr>
          <w:rFonts w:ascii="IRNazanin" w:hAnsi="IRNazanin" w:cs="IRNazanin"/>
          <w:sz w:val="28"/>
          <w:szCs w:val="28"/>
          <w:rtl/>
          <w:lang w:bidi="fa-IR"/>
        </w:rPr>
        <w:t xml:space="preserve">ها کمی (نمره خشم و راهبردهای مقابله ای) انجام شد. نتایج جدول </w:t>
      </w:r>
      <w:r w:rsidR="00562C60" w:rsidRPr="00D2762C">
        <w:rPr>
          <w:rFonts w:ascii="IRNazanin" w:hAnsi="IRNazanin" w:cs="IRNazanin"/>
          <w:sz w:val="28"/>
          <w:szCs w:val="28"/>
          <w:rtl/>
          <w:lang w:bidi="fa-IR"/>
        </w:rPr>
        <w:t>2</w:t>
      </w:r>
      <w:r w:rsidRPr="00D2762C">
        <w:rPr>
          <w:rFonts w:ascii="IRNazanin" w:hAnsi="IRNazanin" w:cs="IRNazanin"/>
          <w:sz w:val="28"/>
          <w:szCs w:val="28"/>
          <w:rtl/>
          <w:lang w:bidi="fa-IR"/>
        </w:rPr>
        <w:t>، بیان می</w:t>
      </w:r>
      <w:r w:rsidRPr="00D2762C">
        <w:rPr>
          <w:rFonts w:ascii="IRNazanin" w:hAnsi="IRNazanin" w:cs="IRNazanin"/>
          <w:sz w:val="28"/>
          <w:szCs w:val="28"/>
          <w:rtl/>
          <w:lang w:bidi="fa-IR"/>
        </w:rPr>
        <w:softHyphen/>
        <w:t>کند نمره</w:t>
      </w:r>
      <w:r w:rsidRPr="00D2762C">
        <w:rPr>
          <w:rFonts w:ascii="IRNazanin" w:hAnsi="IRNazanin" w:cs="IRNazanin"/>
          <w:sz w:val="28"/>
          <w:szCs w:val="28"/>
          <w:rtl/>
          <w:lang w:bidi="fa-IR"/>
        </w:rPr>
        <w:softHyphen/>
        <w:t>های خشم  و راهبردهای مقابله ای، از توزیع نرمال پیروی می</w:t>
      </w:r>
      <w:r w:rsidRPr="00D2762C">
        <w:rPr>
          <w:rFonts w:ascii="IRNazanin" w:hAnsi="IRNazanin" w:cs="IRNazanin"/>
          <w:sz w:val="28"/>
          <w:szCs w:val="28"/>
          <w:rtl/>
          <w:lang w:bidi="fa-IR"/>
        </w:rPr>
        <w:softHyphen/>
        <w:t>کنند ( مقدار معنی</w:t>
      </w:r>
      <w:r w:rsidRPr="00D2762C">
        <w:rPr>
          <w:rFonts w:ascii="IRNazanin" w:hAnsi="IRNazanin" w:cs="IRNazanin"/>
          <w:sz w:val="28"/>
          <w:szCs w:val="28"/>
          <w:rtl/>
          <w:lang w:bidi="fa-IR"/>
        </w:rPr>
        <w:softHyphen/>
        <w:t>داری آزمون</w:t>
      </w:r>
      <w:r w:rsidRPr="00D2762C">
        <w:rPr>
          <w:rFonts w:ascii="IRNazanin" w:hAnsi="IRNazanin" w:cs="IRNazanin"/>
          <w:sz w:val="28"/>
          <w:szCs w:val="28"/>
          <w:rtl/>
          <w:lang w:bidi="fa-IR"/>
        </w:rPr>
        <w:softHyphen/>
        <w:t>های نرمال بودن، بیشتر از سطح معنی</w:t>
      </w:r>
      <w:r w:rsidRPr="00D2762C">
        <w:rPr>
          <w:rFonts w:ascii="IRNazanin" w:hAnsi="IRNazanin" w:cs="IRNazanin"/>
          <w:sz w:val="28"/>
          <w:szCs w:val="28"/>
          <w:rtl/>
          <w:lang w:bidi="fa-IR"/>
        </w:rPr>
        <w:softHyphen/>
        <w:t>داری 05/0 است).</w:t>
      </w:r>
    </w:p>
    <w:p w:rsidR="00562C60" w:rsidRPr="00D2762C" w:rsidRDefault="00562C60" w:rsidP="000E29F4">
      <w:pPr>
        <w:bidi/>
        <w:spacing w:line="360" w:lineRule="auto"/>
        <w:jc w:val="both"/>
        <w:rPr>
          <w:rFonts w:ascii="IRNazanin" w:hAnsi="IRNazanin" w:cs="IRNazanin"/>
          <w:b/>
          <w:bCs/>
          <w:sz w:val="28"/>
          <w:szCs w:val="28"/>
          <w:lang w:bidi="fa-IR"/>
        </w:rPr>
      </w:pPr>
    </w:p>
    <w:p w:rsidR="00562C60" w:rsidRPr="00D2762C" w:rsidRDefault="00562C60" w:rsidP="000E29F4">
      <w:pPr>
        <w:bidi/>
        <w:spacing w:line="360" w:lineRule="auto"/>
        <w:jc w:val="both"/>
        <w:rPr>
          <w:rFonts w:ascii="IRNazanin" w:hAnsi="IRNazanin" w:cs="IRNazanin"/>
          <w:sz w:val="28"/>
          <w:szCs w:val="28"/>
          <w:rtl/>
        </w:rPr>
      </w:pPr>
      <w:bookmarkStart w:id="0" w:name="_Toc15512483"/>
      <w:bookmarkStart w:id="1" w:name="_Toc81992627"/>
      <w:r w:rsidRPr="00D2762C">
        <w:rPr>
          <w:rFonts w:ascii="IRNazanin" w:hAnsi="IRNazanin" w:cs="IRNazanin"/>
          <w:sz w:val="28"/>
          <w:szCs w:val="28"/>
          <w:rtl/>
        </w:rPr>
        <w:t>جدول 2: آزمون بررسی نرمالیتی داده</w:t>
      </w:r>
      <w:r w:rsidRPr="00D2762C">
        <w:rPr>
          <w:rFonts w:ascii="IRNazanin" w:hAnsi="IRNazanin" w:cs="IRNazanin"/>
          <w:sz w:val="28"/>
          <w:szCs w:val="28"/>
          <w:rtl/>
        </w:rPr>
        <w:softHyphen/>
        <w:t>ها</w:t>
      </w:r>
      <w:bookmarkEnd w:id="0"/>
      <w:bookmarkEnd w:id="1"/>
    </w:p>
    <w:tbl>
      <w:tblPr>
        <w:bidiVisual/>
        <w:tblW w:w="9097" w:type="dxa"/>
        <w:tblBorders>
          <w:top w:val="single" w:sz="4" w:space="0" w:color="auto"/>
          <w:bottom w:val="single" w:sz="4" w:space="0" w:color="auto"/>
        </w:tblBorders>
        <w:tblLook w:val="04A0" w:firstRow="1" w:lastRow="0" w:firstColumn="1" w:lastColumn="0" w:noHBand="0" w:noVBand="1"/>
      </w:tblPr>
      <w:tblGrid>
        <w:gridCol w:w="4022"/>
        <w:gridCol w:w="1470"/>
        <w:gridCol w:w="1791"/>
        <w:gridCol w:w="1814"/>
      </w:tblGrid>
      <w:tr w:rsidR="00562C60" w:rsidRPr="00D2762C" w:rsidTr="00B81557">
        <w:trPr>
          <w:trHeight w:val="795"/>
        </w:trPr>
        <w:tc>
          <w:tcPr>
            <w:tcW w:w="4022"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b/>
                <w:bCs/>
                <w:sz w:val="28"/>
                <w:szCs w:val="28"/>
                <w:lang w:bidi="fa-IR"/>
              </w:rPr>
            </w:pPr>
            <w:r w:rsidRPr="00D2762C">
              <w:rPr>
                <w:rFonts w:ascii="IRNazanin" w:hAnsi="IRNazanin" w:cs="IRNazanin"/>
                <w:b/>
                <w:bCs/>
                <w:sz w:val="28"/>
                <w:szCs w:val="28"/>
                <w:rtl/>
                <w:lang w:bidi="fa-IR"/>
              </w:rPr>
              <w:t>متغییر</w:t>
            </w:r>
          </w:p>
        </w:tc>
        <w:tc>
          <w:tcPr>
            <w:tcW w:w="1470"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آماره آزمون</w:t>
            </w:r>
          </w:p>
        </w:tc>
        <w:tc>
          <w:tcPr>
            <w:tcW w:w="1791"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درجه آزادی</w:t>
            </w:r>
          </w:p>
        </w:tc>
        <w:tc>
          <w:tcPr>
            <w:tcW w:w="1814"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r>
      <w:tr w:rsidR="00562C60" w:rsidRPr="00D2762C" w:rsidTr="00B81557">
        <w:trPr>
          <w:trHeight w:val="795"/>
        </w:trPr>
        <w:tc>
          <w:tcPr>
            <w:tcW w:w="4022"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b/>
                <w:bCs/>
                <w:sz w:val="28"/>
                <w:szCs w:val="28"/>
                <w:lang w:bidi="fa-IR"/>
              </w:rPr>
            </w:pPr>
            <w:r w:rsidRPr="00D2762C">
              <w:rPr>
                <w:rFonts w:ascii="IRNazanin" w:hAnsi="IRNazanin" w:cs="IRNazanin"/>
                <w:b/>
                <w:bCs/>
                <w:sz w:val="28"/>
                <w:szCs w:val="28"/>
                <w:rtl/>
                <w:lang w:bidi="fa-IR"/>
              </w:rPr>
              <w:t>خشم قبل از مداخله</w:t>
            </w:r>
          </w:p>
        </w:tc>
        <w:tc>
          <w:tcPr>
            <w:tcW w:w="1470"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044/0</w:t>
            </w:r>
          </w:p>
        </w:tc>
        <w:tc>
          <w:tcPr>
            <w:tcW w:w="1791"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58</w:t>
            </w:r>
          </w:p>
        </w:tc>
        <w:tc>
          <w:tcPr>
            <w:tcW w:w="1814"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66/0</w:t>
            </w:r>
          </w:p>
        </w:tc>
      </w:tr>
      <w:tr w:rsidR="00562C60" w:rsidRPr="00D2762C" w:rsidTr="00B81557">
        <w:trPr>
          <w:trHeight w:val="795"/>
        </w:trPr>
        <w:tc>
          <w:tcPr>
            <w:tcW w:w="4022"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b/>
                <w:bCs/>
                <w:sz w:val="28"/>
                <w:szCs w:val="28"/>
                <w:lang w:bidi="fa-IR"/>
              </w:rPr>
            </w:pPr>
            <w:r w:rsidRPr="00D2762C">
              <w:rPr>
                <w:rFonts w:ascii="IRNazanin" w:hAnsi="IRNazanin" w:cs="IRNazanin"/>
                <w:b/>
                <w:bCs/>
                <w:sz w:val="28"/>
                <w:szCs w:val="28"/>
                <w:rtl/>
                <w:lang w:bidi="fa-IR"/>
              </w:rPr>
              <w:t>خشم بعد از مداخله</w:t>
            </w:r>
          </w:p>
        </w:tc>
        <w:tc>
          <w:tcPr>
            <w:tcW w:w="1470"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049/0</w:t>
            </w:r>
          </w:p>
        </w:tc>
        <w:tc>
          <w:tcPr>
            <w:tcW w:w="1791"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58</w:t>
            </w:r>
          </w:p>
        </w:tc>
        <w:tc>
          <w:tcPr>
            <w:tcW w:w="1814"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35/0</w:t>
            </w:r>
          </w:p>
        </w:tc>
      </w:tr>
      <w:tr w:rsidR="00562C60" w:rsidRPr="00D2762C" w:rsidTr="00B81557">
        <w:trPr>
          <w:trHeight w:val="795"/>
        </w:trPr>
        <w:tc>
          <w:tcPr>
            <w:tcW w:w="4022"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b/>
                <w:bCs/>
                <w:sz w:val="28"/>
                <w:szCs w:val="28"/>
                <w:lang w:bidi="fa-IR"/>
              </w:rPr>
            </w:pPr>
            <w:r w:rsidRPr="00D2762C">
              <w:rPr>
                <w:rFonts w:ascii="IRNazanin" w:hAnsi="IRNazanin" w:cs="IRNazanin"/>
                <w:b/>
                <w:bCs/>
                <w:sz w:val="28"/>
                <w:szCs w:val="28"/>
                <w:rtl/>
                <w:lang w:bidi="fa-IR"/>
              </w:rPr>
              <w:t>راهبردهای مقابله ای قبل از مداخله</w:t>
            </w:r>
          </w:p>
        </w:tc>
        <w:tc>
          <w:tcPr>
            <w:tcW w:w="1470"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053/0</w:t>
            </w:r>
          </w:p>
        </w:tc>
        <w:tc>
          <w:tcPr>
            <w:tcW w:w="1791"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58</w:t>
            </w:r>
          </w:p>
        </w:tc>
        <w:tc>
          <w:tcPr>
            <w:tcW w:w="1814" w:type="dxa"/>
            <w:tcBorders>
              <w:top w:val="nil"/>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0.28</w:t>
            </w:r>
          </w:p>
        </w:tc>
      </w:tr>
      <w:tr w:rsidR="00562C60" w:rsidRPr="00D2762C" w:rsidTr="00B81557">
        <w:trPr>
          <w:trHeight w:val="810"/>
        </w:trPr>
        <w:tc>
          <w:tcPr>
            <w:tcW w:w="4022" w:type="dxa"/>
            <w:tcBorders>
              <w:top w:val="nil"/>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b/>
                <w:bCs/>
                <w:sz w:val="28"/>
                <w:szCs w:val="28"/>
                <w:lang w:bidi="fa-IR"/>
              </w:rPr>
            </w:pPr>
            <w:r w:rsidRPr="00D2762C">
              <w:rPr>
                <w:rFonts w:ascii="IRNazanin" w:hAnsi="IRNazanin" w:cs="IRNazanin"/>
                <w:b/>
                <w:bCs/>
                <w:sz w:val="28"/>
                <w:szCs w:val="28"/>
                <w:rtl/>
                <w:lang w:bidi="fa-IR"/>
              </w:rPr>
              <w:t>راهبردهای مداخله ای بعد از مداخله</w:t>
            </w:r>
          </w:p>
        </w:tc>
        <w:tc>
          <w:tcPr>
            <w:tcW w:w="1470" w:type="dxa"/>
            <w:tcBorders>
              <w:top w:val="nil"/>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051/0</w:t>
            </w:r>
          </w:p>
        </w:tc>
        <w:tc>
          <w:tcPr>
            <w:tcW w:w="1791" w:type="dxa"/>
            <w:tcBorders>
              <w:top w:val="nil"/>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58</w:t>
            </w:r>
          </w:p>
        </w:tc>
        <w:tc>
          <w:tcPr>
            <w:tcW w:w="1814" w:type="dxa"/>
            <w:tcBorders>
              <w:top w:val="nil"/>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30/0</w:t>
            </w:r>
          </w:p>
        </w:tc>
      </w:tr>
    </w:tbl>
    <w:p w:rsidR="00562C60" w:rsidRPr="00D2762C" w:rsidRDefault="00562C60" w:rsidP="000E29F4">
      <w:pPr>
        <w:bidi/>
        <w:spacing w:line="360" w:lineRule="auto"/>
        <w:jc w:val="both"/>
        <w:rPr>
          <w:rFonts w:ascii="IRNazanin" w:hAnsi="IRNazanin" w:cs="IRNazanin"/>
          <w:sz w:val="28"/>
          <w:szCs w:val="28"/>
          <w:lang w:bidi="fa-IR"/>
        </w:rPr>
      </w:pPr>
    </w:p>
    <w:p w:rsidR="00153222" w:rsidRPr="00D2762C" w:rsidRDefault="008E41F6"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w:t>
      </w:r>
      <w:r w:rsidR="00562C60" w:rsidRPr="00D2762C">
        <w:rPr>
          <w:rFonts w:ascii="IRNazanin" w:hAnsi="IRNazanin" w:cs="IRNazanin"/>
          <w:sz w:val="28"/>
          <w:szCs w:val="28"/>
          <w:rtl/>
          <w:lang w:bidi="fa-IR"/>
        </w:rPr>
        <w:t xml:space="preserve">همانطور که در جدول 3 نشان داده شده، </w:t>
      </w:r>
      <w:r w:rsidR="00153222" w:rsidRPr="00D2762C">
        <w:rPr>
          <w:rFonts w:ascii="IRNazanin" w:hAnsi="IRNazanin" w:cs="IRNazanin"/>
          <w:sz w:val="28"/>
          <w:szCs w:val="28"/>
          <w:rtl/>
          <w:lang w:bidi="fa-IR"/>
        </w:rPr>
        <w:t>میانگین کلی نمره</w:t>
      </w:r>
      <w:bookmarkStart w:id="2" w:name="_Hlk56960457"/>
      <w:r w:rsidR="00153222" w:rsidRPr="00D2762C">
        <w:rPr>
          <w:rFonts w:ascii="IRNazanin" w:hAnsi="IRNazanin" w:cs="IRNazanin"/>
          <w:sz w:val="28"/>
          <w:szCs w:val="28"/>
          <w:rtl/>
          <w:lang w:bidi="fa-IR"/>
        </w:rPr>
        <w:t xml:space="preserve"> خشم </w:t>
      </w:r>
      <w:bookmarkEnd w:id="2"/>
      <w:r w:rsidR="00153222" w:rsidRPr="00D2762C">
        <w:rPr>
          <w:rFonts w:ascii="IRNazanin" w:hAnsi="IRNazanin" w:cs="IRNazanin"/>
          <w:sz w:val="28"/>
          <w:szCs w:val="28"/>
          <w:rtl/>
          <w:lang w:bidi="fa-IR"/>
        </w:rPr>
        <w:t>در گروه کنترل در مرحله پیش</w:t>
      </w:r>
      <w:r w:rsidR="00153222" w:rsidRPr="00D2762C">
        <w:rPr>
          <w:rFonts w:ascii="IRNazanin" w:hAnsi="IRNazanin" w:cs="IRNazanin"/>
          <w:sz w:val="28"/>
          <w:szCs w:val="28"/>
          <w:rtl/>
          <w:lang w:bidi="fa-IR"/>
        </w:rPr>
        <w:softHyphen/>
        <w:t xml:space="preserve">آزمون (87/18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70/129) و در مرحله پس</w:t>
      </w:r>
      <w:r w:rsidR="00153222" w:rsidRPr="00D2762C">
        <w:rPr>
          <w:rFonts w:ascii="IRNazanin" w:hAnsi="IRNazanin" w:cs="IRNazanin"/>
          <w:sz w:val="28"/>
          <w:szCs w:val="28"/>
          <w:rtl/>
          <w:lang w:bidi="fa-IR"/>
        </w:rPr>
        <w:softHyphen/>
        <w:t xml:space="preserve">آزمون (07/18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23/127) بود. آزمون تی زوجی نشان می</w:t>
      </w:r>
      <w:r w:rsidR="00153222" w:rsidRPr="00D2762C">
        <w:rPr>
          <w:rFonts w:ascii="IRNazanin" w:hAnsi="IRNazanin" w:cs="IRNazanin"/>
          <w:sz w:val="28"/>
          <w:szCs w:val="28"/>
          <w:rtl/>
          <w:lang w:bidi="fa-IR"/>
        </w:rPr>
        <w:softHyphen/>
        <w:t>دهد اختلاف بین نمره کلی خشم در  پیش</w:t>
      </w:r>
      <w:r w:rsidR="00153222" w:rsidRPr="00D2762C">
        <w:rPr>
          <w:rFonts w:ascii="IRNazanin" w:hAnsi="IRNazanin" w:cs="IRNazanin"/>
          <w:sz w:val="28"/>
          <w:szCs w:val="28"/>
          <w:rtl/>
          <w:lang w:bidi="fa-IR"/>
        </w:rPr>
        <w:softHyphen/>
        <w:t>آزمون و پس</w:t>
      </w:r>
      <w:r w:rsidR="00153222" w:rsidRPr="00D2762C">
        <w:rPr>
          <w:rFonts w:ascii="IRNazanin" w:hAnsi="IRNazanin" w:cs="IRNazanin"/>
          <w:sz w:val="28"/>
          <w:szCs w:val="28"/>
          <w:rtl/>
          <w:lang w:bidi="fa-IR"/>
        </w:rPr>
        <w:softHyphen/>
        <w:t xml:space="preserve">آزمون گروه کنترل از نظر آماری معنادار  نبود (937/0= </w:t>
      </w:r>
      <w:r w:rsidR="00153222" w:rsidRPr="00D2762C">
        <w:rPr>
          <w:rFonts w:ascii="IRNazanin" w:hAnsi="IRNazanin" w:cs="IRNazanin"/>
          <w:sz w:val="28"/>
          <w:szCs w:val="28"/>
          <w:lang w:bidi="fa-IR"/>
        </w:rPr>
        <w:t>p.value</w:t>
      </w:r>
      <w:r w:rsidR="00153222" w:rsidRPr="00D2762C">
        <w:rPr>
          <w:rFonts w:ascii="IRNazanin" w:hAnsi="IRNazanin" w:cs="IRNazanin"/>
          <w:sz w:val="28"/>
          <w:szCs w:val="28"/>
          <w:rtl/>
          <w:lang w:bidi="fa-IR"/>
        </w:rPr>
        <w:t>)،</w:t>
      </w:r>
      <w:r w:rsidR="004E078C" w:rsidRPr="00D2762C">
        <w:rPr>
          <w:rFonts w:ascii="IRNazanin" w:hAnsi="IRNazanin" w:cs="IRNazanin"/>
          <w:sz w:val="28"/>
          <w:szCs w:val="28"/>
          <w:lang w:bidi="fa-IR"/>
        </w:rPr>
        <w:t xml:space="preserve"> </w:t>
      </w:r>
      <w:r w:rsidR="00153222" w:rsidRPr="00D2762C">
        <w:rPr>
          <w:rFonts w:ascii="IRNazanin" w:hAnsi="IRNazanin" w:cs="IRNazanin"/>
          <w:sz w:val="28"/>
          <w:szCs w:val="28"/>
          <w:rtl/>
          <w:lang w:bidi="fa-IR"/>
        </w:rPr>
        <w:t xml:space="preserve">(با توجه به میانگین نمره کلی </w:t>
      </w:r>
      <w:bookmarkStart w:id="3" w:name="_Hlk56960835"/>
      <w:r w:rsidR="00153222" w:rsidRPr="00D2762C">
        <w:rPr>
          <w:rFonts w:ascii="IRNazanin" w:hAnsi="IRNazanin" w:cs="IRNazanin"/>
          <w:sz w:val="28"/>
          <w:szCs w:val="28"/>
          <w:rtl/>
          <w:lang w:bidi="fa-IR"/>
        </w:rPr>
        <w:t xml:space="preserve">خشم </w:t>
      </w:r>
      <w:bookmarkEnd w:id="3"/>
      <w:r w:rsidR="00153222" w:rsidRPr="00D2762C">
        <w:rPr>
          <w:rFonts w:ascii="IRNazanin" w:hAnsi="IRNazanin" w:cs="IRNazanin"/>
          <w:sz w:val="28"/>
          <w:szCs w:val="28"/>
          <w:rtl/>
          <w:lang w:bidi="fa-IR"/>
        </w:rPr>
        <w:t>در گروه کنترل در مرحله پس آزمون بدون اختلاف معنی داری نسبت به پیش آزمون کاهش داشت). همچنین خرده مقیاس های  خشم نیز در پیش</w:t>
      </w:r>
      <w:r w:rsidR="00153222" w:rsidRPr="00D2762C">
        <w:rPr>
          <w:rFonts w:ascii="IRNazanin" w:hAnsi="IRNazanin" w:cs="IRNazanin"/>
          <w:sz w:val="28"/>
          <w:szCs w:val="28"/>
          <w:rtl/>
          <w:lang w:bidi="fa-IR"/>
        </w:rPr>
        <w:softHyphen/>
        <w:t>آزمون و پس</w:t>
      </w:r>
      <w:r w:rsidR="00153222" w:rsidRPr="00D2762C">
        <w:rPr>
          <w:rFonts w:ascii="IRNazanin" w:hAnsi="IRNazanin" w:cs="IRNazanin"/>
          <w:sz w:val="28"/>
          <w:szCs w:val="28"/>
          <w:rtl/>
          <w:lang w:bidi="fa-IR"/>
        </w:rPr>
        <w:softHyphen/>
        <w:t xml:space="preserve">آزمون گروه کنترل از نظر آماری معنادار نبوده است. </w:t>
      </w:r>
    </w:p>
    <w:p w:rsidR="00153222" w:rsidRPr="00D2762C" w:rsidRDefault="008045B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lastRenderedPageBreak/>
        <w:t xml:space="preserve"> </w:t>
      </w:r>
      <w:r w:rsidR="00153222" w:rsidRPr="00D2762C">
        <w:rPr>
          <w:rFonts w:ascii="IRNazanin" w:hAnsi="IRNazanin" w:cs="IRNazanin"/>
          <w:sz w:val="28"/>
          <w:szCs w:val="28"/>
          <w:rtl/>
          <w:lang w:bidi="fa-IR"/>
        </w:rPr>
        <w:t xml:space="preserve"> میانگین نمره کلی خشم در گروه مداخله در مرحله پیش</w:t>
      </w:r>
      <w:r w:rsidR="00153222" w:rsidRPr="00D2762C">
        <w:rPr>
          <w:rFonts w:ascii="IRNazanin" w:hAnsi="IRNazanin" w:cs="IRNazanin"/>
          <w:sz w:val="28"/>
          <w:szCs w:val="28"/>
          <w:rtl/>
          <w:lang w:bidi="fa-IR"/>
        </w:rPr>
        <w:softHyphen/>
        <w:t xml:space="preserve">آزمون (49/23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87/139) و در مرحله پس</w:t>
      </w:r>
      <w:r w:rsidR="00153222" w:rsidRPr="00D2762C">
        <w:rPr>
          <w:rFonts w:ascii="IRNazanin" w:hAnsi="IRNazanin" w:cs="IRNazanin"/>
          <w:sz w:val="28"/>
          <w:szCs w:val="28"/>
          <w:rtl/>
          <w:lang w:bidi="fa-IR"/>
        </w:rPr>
        <w:softHyphen/>
        <w:t xml:space="preserve">آزمون (84/27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60/114) بود. تی زوجی نشان می</w:t>
      </w:r>
      <w:r w:rsidR="00153222" w:rsidRPr="00D2762C">
        <w:rPr>
          <w:rFonts w:ascii="IRNazanin" w:hAnsi="IRNazanin" w:cs="IRNazanin"/>
          <w:sz w:val="28"/>
          <w:szCs w:val="28"/>
          <w:rtl/>
          <w:lang w:bidi="fa-IR"/>
        </w:rPr>
        <w:softHyphen/>
        <w:t>دهد اختلاف بین نمره کلی خشم  و تمامی خرده مقیاس های آن در مرحله پیش</w:t>
      </w:r>
      <w:r w:rsidR="00153222" w:rsidRPr="00D2762C">
        <w:rPr>
          <w:rFonts w:ascii="IRNazanin" w:hAnsi="IRNazanin" w:cs="IRNazanin"/>
          <w:sz w:val="28"/>
          <w:szCs w:val="28"/>
          <w:rtl/>
          <w:lang w:bidi="fa-IR"/>
        </w:rPr>
        <w:softHyphen/>
        <w:t>آزمون و پس</w:t>
      </w:r>
      <w:r w:rsidR="00153222" w:rsidRPr="00D2762C">
        <w:rPr>
          <w:rFonts w:ascii="IRNazanin" w:hAnsi="IRNazanin" w:cs="IRNazanin"/>
          <w:sz w:val="28"/>
          <w:szCs w:val="28"/>
          <w:rtl/>
          <w:lang w:bidi="fa-IR"/>
        </w:rPr>
        <w:softHyphen/>
        <w:t>آزمون گروه مداخله به غیر از خلق و خوی خشمگین، درون ریزی خشم، بروز و مهار خشم  از نظر آماری معنادار بوده است. بیشترین اختلاف میانگین مربوط به  خرده مقیاس بروز و مهار خشم بود بدین معنی که مداخله تاثیر بیشتری بر رفتارهای مرتبط (برون ریزی خشم، درون ریزی خشم، کنترل خشم به طرف بیرون، کنترل خشم به طرف درون)  داشت.</w:t>
      </w:r>
    </w:p>
    <w:p w:rsidR="00153222" w:rsidRPr="00D2762C" w:rsidRDefault="008045B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w:t>
      </w:r>
      <w:r w:rsidR="00153222" w:rsidRPr="00D2762C">
        <w:rPr>
          <w:rFonts w:ascii="IRNazanin" w:hAnsi="IRNazanin" w:cs="IRNazanin"/>
          <w:sz w:val="28"/>
          <w:szCs w:val="28"/>
          <w:rtl/>
          <w:lang w:bidi="fa-IR"/>
        </w:rPr>
        <w:t>میانگین نمره خشم در مرحله پیش</w:t>
      </w:r>
      <w:r w:rsidR="00153222" w:rsidRPr="00D2762C">
        <w:rPr>
          <w:rFonts w:ascii="IRNazanin" w:hAnsi="IRNazanin" w:cs="IRNazanin"/>
          <w:sz w:val="28"/>
          <w:szCs w:val="28"/>
          <w:rtl/>
          <w:lang w:bidi="fa-IR"/>
        </w:rPr>
        <w:softHyphen/>
        <w:t xml:space="preserve">آزمون در گروه مداخله (49/23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87/139) نسبت به مرحله پیش</w:t>
      </w:r>
      <w:r w:rsidR="00153222" w:rsidRPr="00D2762C">
        <w:rPr>
          <w:rFonts w:ascii="IRNazanin" w:hAnsi="IRNazanin" w:cs="IRNazanin"/>
          <w:sz w:val="28"/>
          <w:szCs w:val="28"/>
          <w:rtl/>
          <w:lang w:bidi="fa-IR"/>
        </w:rPr>
        <w:softHyphen/>
        <w:t xml:space="preserve">آزمون در گروه کنترل (87/18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70/129) بیشتر بود. اما طبق آزمون تی مستقل بین میانگین نمره کل و نمرات تمامی خرده مقیاس های  خشم بین دو گروه مداخله و کنترل در پیش</w:t>
      </w:r>
      <w:r w:rsidR="00153222" w:rsidRPr="00D2762C">
        <w:rPr>
          <w:rFonts w:ascii="IRNazanin" w:hAnsi="IRNazanin" w:cs="IRNazanin"/>
          <w:sz w:val="28"/>
          <w:szCs w:val="28"/>
          <w:rtl/>
          <w:lang w:bidi="fa-IR"/>
        </w:rPr>
        <w:softHyphen/>
        <w:t>آزمون تفاوت معنی</w:t>
      </w:r>
      <w:r w:rsidR="00153222" w:rsidRPr="00D2762C">
        <w:rPr>
          <w:rFonts w:ascii="IRNazanin" w:hAnsi="IRNazanin" w:cs="IRNazanin"/>
          <w:sz w:val="28"/>
          <w:szCs w:val="28"/>
          <w:rtl/>
          <w:lang w:bidi="fa-IR"/>
        </w:rPr>
        <w:softHyphen/>
        <w:t>دار وجود نداشت.</w:t>
      </w:r>
    </w:p>
    <w:p w:rsidR="00153222" w:rsidRPr="00D2762C" w:rsidRDefault="008045B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w:t>
      </w:r>
      <w:r w:rsidR="00153222" w:rsidRPr="00D2762C">
        <w:rPr>
          <w:rFonts w:ascii="IRNazanin" w:hAnsi="IRNazanin" w:cs="IRNazanin"/>
          <w:sz w:val="28"/>
          <w:szCs w:val="28"/>
          <w:rtl/>
          <w:lang w:bidi="fa-IR"/>
        </w:rPr>
        <w:t xml:space="preserve"> میانگین نمره خشم در مرحله پس</w:t>
      </w:r>
      <w:r w:rsidR="00153222" w:rsidRPr="00D2762C">
        <w:rPr>
          <w:rFonts w:ascii="IRNazanin" w:hAnsi="IRNazanin" w:cs="IRNazanin"/>
          <w:sz w:val="28"/>
          <w:szCs w:val="28"/>
          <w:rtl/>
          <w:lang w:bidi="fa-IR"/>
        </w:rPr>
        <w:softHyphen/>
        <w:t xml:space="preserve">آزمون در گروه مداخله (84/27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60/114) نسبت به پس</w:t>
      </w:r>
      <w:r w:rsidR="00153222" w:rsidRPr="00D2762C">
        <w:rPr>
          <w:rFonts w:ascii="IRNazanin" w:hAnsi="IRNazanin" w:cs="IRNazanin"/>
          <w:sz w:val="28"/>
          <w:szCs w:val="28"/>
          <w:rtl/>
          <w:lang w:bidi="fa-IR"/>
        </w:rPr>
        <w:softHyphen/>
        <w:t xml:space="preserve">آزمون در گروه کنترل (07/18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23/127) کمتر بود. طبق آزمون تی مستقل بین میانگین نمره کل و نمرات تمامی خرده مقیاس های  خشم بین دو گروه مداخله و کنترل در پس</w:t>
      </w:r>
      <w:r w:rsidR="00153222" w:rsidRPr="00D2762C">
        <w:rPr>
          <w:rFonts w:ascii="IRNazanin" w:hAnsi="IRNazanin" w:cs="IRNazanin"/>
          <w:sz w:val="28"/>
          <w:szCs w:val="28"/>
          <w:rtl/>
          <w:lang w:bidi="fa-IR"/>
        </w:rPr>
        <w:softHyphen/>
        <w:t>آزمون تفاوت معنی</w:t>
      </w:r>
      <w:r w:rsidR="00153222" w:rsidRPr="00D2762C">
        <w:rPr>
          <w:rFonts w:ascii="IRNazanin" w:hAnsi="IRNazanin" w:cs="IRNazanin"/>
          <w:sz w:val="28"/>
          <w:szCs w:val="28"/>
          <w:rtl/>
          <w:lang w:bidi="fa-IR"/>
        </w:rPr>
        <w:softHyphen/>
        <w:t>دار وجود داشت.</w:t>
      </w:r>
    </w:p>
    <w:p w:rsidR="00562C60" w:rsidRPr="00D2762C" w:rsidRDefault="00562C60" w:rsidP="000E29F4">
      <w:pPr>
        <w:bidi/>
        <w:spacing w:line="360" w:lineRule="auto"/>
        <w:jc w:val="both"/>
        <w:rPr>
          <w:rFonts w:ascii="IRNazanin" w:hAnsi="IRNazanin" w:cs="IRNazanin"/>
          <w:sz w:val="28"/>
          <w:szCs w:val="28"/>
          <w:rtl/>
        </w:rPr>
      </w:pPr>
      <w:bookmarkStart w:id="4" w:name="_Toc15512484"/>
      <w:bookmarkStart w:id="5" w:name="_Toc81992628"/>
      <w:r w:rsidRPr="00D2762C">
        <w:rPr>
          <w:rFonts w:ascii="IRNazanin" w:hAnsi="IRNazanin" w:cs="IRNazanin"/>
          <w:sz w:val="28"/>
          <w:szCs w:val="28"/>
          <w:rtl/>
        </w:rPr>
        <w:t>جدول 3: تعیین و مقایسه میانگین و انحراف معیار نمرات خشم دانشجویان و ابعاد آن در گروه آموزش، در مراحل پیش</w:t>
      </w:r>
      <w:r w:rsidRPr="00D2762C">
        <w:rPr>
          <w:rFonts w:ascii="IRNazanin" w:hAnsi="IRNazanin" w:cs="IRNazanin"/>
          <w:sz w:val="28"/>
          <w:szCs w:val="28"/>
          <w:rtl/>
        </w:rPr>
        <w:softHyphen/>
        <w:t>آزمون و پس</w:t>
      </w:r>
      <w:r w:rsidRPr="00D2762C">
        <w:rPr>
          <w:rFonts w:ascii="IRNazanin" w:hAnsi="IRNazanin" w:cs="IRNazanin"/>
          <w:sz w:val="28"/>
          <w:szCs w:val="28"/>
          <w:rtl/>
        </w:rPr>
        <w:softHyphen/>
        <w:t>آزمون</w:t>
      </w:r>
      <w:bookmarkEnd w:id="4"/>
      <w:bookmarkEnd w:id="5"/>
    </w:p>
    <w:tbl>
      <w:tblPr>
        <w:bidiVisual/>
        <w:tblW w:w="9200" w:type="dxa"/>
        <w:tblInd w:w="-5" w:type="dxa"/>
        <w:tblLayout w:type="fixed"/>
        <w:tblLook w:val="04A0" w:firstRow="1" w:lastRow="0" w:firstColumn="1" w:lastColumn="0" w:noHBand="0" w:noVBand="1"/>
      </w:tblPr>
      <w:tblGrid>
        <w:gridCol w:w="1437"/>
        <w:gridCol w:w="928"/>
        <w:gridCol w:w="928"/>
        <w:gridCol w:w="931"/>
        <w:gridCol w:w="982"/>
        <w:gridCol w:w="1063"/>
        <w:gridCol w:w="826"/>
        <w:gridCol w:w="867"/>
        <w:gridCol w:w="1238"/>
      </w:tblGrid>
      <w:tr w:rsidR="00562C60" w:rsidRPr="00D2762C" w:rsidTr="00A25F2F">
        <w:trPr>
          <w:trHeight w:val="576"/>
        </w:trPr>
        <w:tc>
          <w:tcPr>
            <w:tcW w:w="1437" w:type="dxa"/>
            <w:tcBorders>
              <w:top w:val="single" w:sz="4" w:space="0" w:color="auto"/>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928" w:type="dxa"/>
            <w:tcBorders>
              <w:top w:val="single" w:sz="4" w:space="0" w:color="auto"/>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1859" w:type="dxa"/>
            <w:gridSpan w:val="2"/>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قبل از مداخله</w:t>
            </w:r>
          </w:p>
        </w:tc>
        <w:tc>
          <w:tcPr>
            <w:tcW w:w="2045" w:type="dxa"/>
            <w:gridSpan w:val="2"/>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بعد از مداخله</w:t>
            </w:r>
          </w:p>
        </w:tc>
        <w:tc>
          <w:tcPr>
            <w:tcW w:w="2931" w:type="dxa"/>
            <w:gridSpan w:val="3"/>
            <w:tcBorders>
              <w:top w:val="single" w:sz="4" w:space="0" w:color="auto"/>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tcBorders>
              <w:top w:val="single" w:sz="4" w:space="0" w:color="auto"/>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928" w:type="dxa"/>
            <w:tcBorders>
              <w:top w:val="single" w:sz="4" w:space="0" w:color="auto"/>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928"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میانگین</w:t>
            </w:r>
          </w:p>
        </w:tc>
        <w:tc>
          <w:tcPr>
            <w:tcW w:w="931"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انحراف معیار</w:t>
            </w:r>
          </w:p>
        </w:tc>
        <w:tc>
          <w:tcPr>
            <w:tcW w:w="982"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میانگین</w:t>
            </w:r>
          </w:p>
        </w:tc>
        <w:tc>
          <w:tcPr>
            <w:tcW w:w="1063"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انحراف معیار</w:t>
            </w:r>
          </w:p>
        </w:tc>
        <w:tc>
          <w:tcPr>
            <w:tcW w:w="826"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اختلاف میانگین</w:t>
            </w:r>
          </w:p>
        </w:tc>
        <w:tc>
          <w:tcPr>
            <w:tcW w:w="867" w:type="dxa"/>
            <w:tcBorders>
              <w:top w:val="single" w:sz="4" w:space="0" w:color="auto"/>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123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زوجی و معنی داری</w:t>
            </w:r>
          </w:p>
        </w:tc>
      </w:tr>
      <w:tr w:rsidR="00562C60" w:rsidRPr="00D2762C" w:rsidTr="00A25F2F">
        <w:trPr>
          <w:trHeight w:val="576"/>
        </w:trPr>
        <w:tc>
          <w:tcPr>
            <w:tcW w:w="1437" w:type="dxa"/>
            <w:vMerge w:val="restart"/>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 xml:space="preserve">کل مقیاس </w:t>
            </w:r>
            <w:r w:rsidRPr="00D2762C">
              <w:rPr>
                <w:rFonts w:ascii="IRNazanin" w:hAnsi="IRNazanin" w:cs="IRNazanin"/>
                <w:sz w:val="28"/>
                <w:szCs w:val="28"/>
                <w:rtl/>
                <w:lang w:bidi="fa-IR"/>
              </w:rPr>
              <w:lastRenderedPageBreak/>
              <w:t>حالت</w:t>
            </w:r>
            <w:r w:rsidRPr="00D2762C">
              <w:rPr>
                <w:rFonts w:ascii="IRNazanin" w:hAnsi="IRNazanin" w:cs="IRNazanin"/>
                <w:sz w:val="28"/>
                <w:szCs w:val="28"/>
                <w:rtl/>
                <w:lang w:bidi="fa-IR"/>
              </w:rPr>
              <w:softHyphen/>
              <w:t>های خشم</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lastRenderedPageBreak/>
              <w:t>مداخله</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38/33</w:t>
            </w:r>
          </w:p>
        </w:tc>
        <w:tc>
          <w:tcPr>
            <w:tcW w:w="931"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07/10</w:t>
            </w:r>
          </w:p>
        </w:tc>
        <w:tc>
          <w:tcPr>
            <w:tcW w:w="982"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40</w:t>
            </w:r>
          </w:p>
        </w:tc>
        <w:tc>
          <w:tcPr>
            <w:tcW w:w="1063"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46/6</w:t>
            </w:r>
          </w:p>
        </w:tc>
        <w:tc>
          <w:tcPr>
            <w:tcW w:w="826"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61/6</w:t>
            </w:r>
            <w:r w:rsidRPr="00D2762C">
              <w:rPr>
                <w:rFonts w:ascii="IRNazanin" w:hAnsi="IRNazanin" w:cs="IRNazanin"/>
                <w:sz w:val="28"/>
                <w:szCs w:val="28"/>
                <w:rtl/>
                <w:lang w:bidi="fa-IR"/>
              </w:rPr>
              <w:lastRenderedPageBreak/>
              <w:t>-</w:t>
            </w:r>
          </w:p>
        </w:tc>
        <w:tc>
          <w:tcPr>
            <w:tcW w:w="867"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lastRenderedPageBreak/>
              <w:t>782/</w:t>
            </w:r>
            <w:r w:rsidRPr="00D2762C">
              <w:rPr>
                <w:rFonts w:ascii="IRNazanin" w:hAnsi="IRNazanin" w:cs="IRNazanin"/>
                <w:sz w:val="28"/>
                <w:szCs w:val="28"/>
                <w:rtl/>
                <w:lang w:bidi="fa-IR"/>
              </w:rPr>
              <w:lastRenderedPageBreak/>
              <w:t>0</w:t>
            </w:r>
          </w:p>
        </w:tc>
        <w:tc>
          <w:tcPr>
            <w:tcW w:w="123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lastRenderedPageBreak/>
              <w:t>74/2-</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lastRenderedPageBreak/>
              <w:t>01/0</w:t>
            </w:r>
          </w:p>
        </w:tc>
      </w:tr>
      <w:tr w:rsidR="00562C60" w:rsidRPr="00D2762C" w:rsidTr="00A25F2F">
        <w:trPr>
          <w:trHeight w:val="576"/>
        </w:trPr>
        <w:tc>
          <w:tcPr>
            <w:tcW w:w="1437" w:type="dxa"/>
            <w:vMerge/>
            <w:tcBorders>
              <w:top w:val="single" w:sz="4" w:space="0" w:color="auto"/>
              <w:left w:val="nil"/>
              <w:bottom w:val="nil"/>
              <w:right w:val="nil"/>
            </w:tcBorders>
            <w:vAlign w:val="center"/>
            <w:hideMark/>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کنترل</w:t>
            </w: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90/33</w:t>
            </w:r>
          </w:p>
        </w:tc>
        <w:tc>
          <w:tcPr>
            <w:tcW w:w="931"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44/7</w:t>
            </w:r>
          </w:p>
        </w:tc>
        <w:tc>
          <w:tcPr>
            <w:tcW w:w="982"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26/34</w:t>
            </w:r>
          </w:p>
        </w:tc>
        <w:tc>
          <w:tcPr>
            <w:tcW w:w="1063"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36/7</w:t>
            </w:r>
          </w:p>
        </w:tc>
        <w:tc>
          <w:tcPr>
            <w:tcW w:w="826"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36/0-</w:t>
            </w:r>
          </w:p>
        </w:tc>
        <w:tc>
          <w:tcPr>
            <w:tcW w:w="867"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048/0</w:t>
            </w:r>
          </w:p>
        </w:tc>
        <w:tc>
          <w:tcPr>
            <w:tcW w:w="123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28/0-</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781/0</w:t>
            </w: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مستقل</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c>
          <w:tcPr>
            <w:tcW w:w="928"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226/0-</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822/0</w:t>
            </w:r>
          </w:p>
        </w:tc>
        <w:tc>
          <w:tcPr>
            <w:tcW w:w="931" w:type="dxa"/>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23/2</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002/0</w:t>
            </w:r>
          </w:p>
        </w:tc>
        <w:tc>
          <w:tcPr>
            <w:tcW w:w="1063" w:type="dxa"/>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31/2</w:t>
            </w:r>
          </w:p>
        </w:tc>
        <w:tc>
          <w:tcPr>
            <w:tcW w:w="931" w:type="dxa"/>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828/0</w:t>
            </w:r>
          </w:p>
        </w:tc>
        <w:tc>
          <w:tcPr>
            <w:tcW w:w="1063" w:type="dxa"/>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vMerge w:val="restart"/>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کل مقیاس صفت خشم</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مداخله</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61/16</w:t>
            </w:r>
          </w:p>
        </w:tc>
        <w:tc>
          <w:tcPr>
            <w:tcW w:w="931"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94/3</w:t>
            </w:r>
          </w:p>
        </w:tc>
        <w:tc>
          <w:tcPr>
            <w:tcW w:w="982"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22/19</w:t>
            </w:r>
          </w:p>
        </w:tc>
        <w:tc>
          <w:tcPr>
            <w:tcW w:w="1063"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15/3</w:t>
            </w:r>
          </w:p>
        </w:tc>
        <w:tc>
          <w:tcPr>
            <w:tcW w:w="826"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61/2-</w:t>
            </w:r>
          </w:p>
        </w:tc>
        <w:tc>
          <w:tcPr>
            <w:tcW w:w="867"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731/0</w:t>
            </w:r>
          </w:p>
        </w:tc>
        <w:tc>
          <w:tcPr>
            <w:tcW w:w="123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53/2-</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017/0</w:t>
            </w:r>
          </w:p>
        </w:tc>
      </w:tr>
      <w:tr w:rsidR="00562C60" w:rsidRPr="00D2762C" w:rsidTr="00A25F2F">
        <w:trPr>
          <w:trHeight w:val="576"/>
        </w:trPr>
        <w:tc>
          <w:tcPr>
            <w:tcW w:w="1437" w:type="dxa"/>
            <w:vMerge/>
            <w:tcBorders>
              <w:top w:val="single" w:sz="4" w:space="0" w:color="auto"/>
              <w:left w:val="nil"/>
              <w:bottom w:val="nil"/>
              <w:right w:val="nil"/>
            </w:tcBorders>
            <w:vAlign w:val="center"/>
            <w:hideMark/>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کنترل</w:t>
            </w: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56/16</w:t>
            </w:r>
          </w:p>
        </w:tc>
        <w:tc>
          <w:tcPr>
            <w:tcW w:w="931"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76/3</w:t>
            </w:r>
          </w:p>
        </w:tc>
        <w:tc>
          <w:tcPr>
            <w:tcW w:w="982"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56/16</w:t>
            </w:r>
          </w:p>
        </w:tc>
        <w:tc>
          <w:tcPr>
            <w:tcW w:w="1063"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74/3</w:t>
            </w:r>
          </w:p>
        </w:tc>
        <w:tc>
          <w:tcPr>
            <w:tcW w:w="826"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w:t>
            </w:r>
          </w:p>
        </w:tc>
        <w:tc>
          <w:tcPr>
            <w:tcW w:w="867"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w:t>
            </w:r>
          </w:p>
        </w:tc>
        <w:tc>
          <w:tcPr>
            <w:tcW w:w="123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w:t>
            </w: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مستقل</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c>
          <w:tcPr>
            <w:tcW w:w="928"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047/0</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963/0</w:t>
            </w:r>
          </w:p>
        </w:tc>
        <w:tc>
          <w:tcPr>
            <w:tcW w:w="931" w:type="dxa"/>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3</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004/0</w:t>
            </w:r>
          </w:p>
        </w:tc>
        <w:tc>
          <w:tcPr>
            <w:tcW w:w="1063" w:type="dxa"/>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012/0</w:t>
            </w:r>
          </w:p>
        </w:tc>
        <w:tc>
          <w:tcPr>
            <w:tcW w:w="931" w:type="dxa"/>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769/0</w:t>
            </w:r>
          </w:p>
        </w:tc>
        <w:tc>
          <w:tcPr>
            <w:tcW w:w="1063" w:type="dxa"/>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کل مقیاس بروز و مهار خشم</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مداخله</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70/67</w:t>
            </w:r>
          </w:p>
        </w:tc>
        <w:tc>
          <w:tcPr>
            <w:tcW w:w="931"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74/14</w:t>
            </w:r>
          </w:p>
        </w:tc>
        <w:tc>
          <w:tcPr>
            <w:tcW w:w="982"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64/80</w:t>
            </w:r>
          </w:p>
        </w:tc>
        <w:tc>
          <w:tcPr>
            <w:tcW w:w="1063"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36/21</w:t>
            </w:r>
          </w:p>
        </w:tc>
        <w:tc>
          <w:tcPr>
            <w:tcW w:w="826"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93/12-</w:t>
            </w:r>
          </w:p>
        </w:tc>
        <w:tc>
          <w:tcPr>
            <w:tcW w:w="867"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384/0</w:t>
            </w:r>
          </w:p>
        </w:tc>
        <w:tc>
          <w:tcPr>
            <w:tcW w:w="123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64/2-</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013/0</w:t>
            </w: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کنترل</w:t>
            </w: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13/64</w:t>
            </w:r>
          </w:p>
        </w:tc>
        <w:tc>
          <w:tcPr>
            <w:tcW w:w="931"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62/12</w:t>
            </w:r>
          </w:p>
        </w:tc>
        <w:tc>
          <w:tcPr>
            <w:tcW w:w="982"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64</w:t>
            </w:r>
          </w:p>
        </w:tc>
        <w:tc>
          <w:tcPr>
            <w:tcW w:w="1063"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62/12</w:t>
            </w:r>
          </w:p>
        </w:tc>
        <w:tc>
          <w:tcPr>
            <w:tcW w:w="826"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13/0</w:t>
            </w:r>
          </w:p>
        </w:tc>
        <w:tc>
          <w:tcPr>
            <w:tcW w:w="867"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01/0</w:t>
            </w:r>
          </w:p>
        </w:tc>
        <w:tc>
          <w:tcPr>
            <w:tcW w:w="123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056/0</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956/0</w:t>
            </w: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مستقل</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c>
          <w:tcPr>
            <w:tcW w:w="928"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01.1</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314/0</w:t>
            </w:r>
          </w:p>
        </w:tc>
        <w:tc>
          <w:tcPr>
            <w:tcW w:w="931" w:type="dxa"/>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68/3</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001/0</w:t>
            </w:r>
          </w:p>
        </w:tc>
        <w:tc>
          <w:tcPr>
            <w:tcW w:w="1063" w:type="dxa"/>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260/0</w:t>
            </w:r>
          </w:p>
        </w:tc>
        <w:tc>
          <w:tcPr>
            <w:tcW w:w="931" w:type="dxa"/>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948/0</w:t>
            </w:r>
          </w:p>
        </w:tc>
        <w:tc>
          <w:tcPr>
            <w:tcW w:w="1063" w:type="dxa"/>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کل نمره کل مقیاس خشم</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مداخله</w:t>
            </w:r>
          </w:p>
        </w:tc>
        <w:tc>
          <w:tcPr>
            <w:tcW w:w="92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87/139</w:t>
            </w:r>
          </w:p>
        </w:tc>
        <w:tc>
          <w:tcPr>
            <w:tcW w:w="931"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49/23</w:t>
            </w:r>
          </w:p>
        </w:tc>
        <w:tc>
          <w:tcPr>
            <w:tcW w:w="982"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60/114</w:t>
            </w:r>
          </w:p>
        </w:tc>
        <w:tc>
          <w:tcPr>
            <w:tcW w:w="1063"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84/27</w:t>
            </w:r>
          </w:p>
        </w:tc>
        <w:tc>
          <w:tcPr>
            <w:tcW w:w="826"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93/12-</w:t>
            </w:r>
          </w:p>
        </w:tc>
        <w:tc>
          <w:tcPr>
            <w:tcW w:w="867"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860/0</w:t>
            </w:r>
          </w:p>
        </w:tc>
        <w:tc>
          <w:tcPr>
            <w:tcW w:w="1238" w:type="dxa"/>
            <w:tcBorders>
              <w:top w:val="single" w:sz="4" w:space="0" w:color="auto"/>
              <w:left w:val="nil"/>
              <w:bottom w:val="nil"/>
              <w:right w:val="nil"/>
            </w:tcBorders>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11/3-</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004/0</w:t>
            </w: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کنترل</w:t>
            </w:r>
          </w:p>
        </w:tc>
        <w:tc>
          <w:tcPr>
            <w:tcW w:w="928"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70/129</w:t>
            </w:r>
          </w:p>
        </w:tc>
        <w:tc>
          <w:tcPr>
            <w:tcW w:w="931"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87/18</w:t>
            </w:r>
          </w:p>
        </w:tc>
        <w:tc>
          <w:tcPr>
            <w:tcW w:w="982"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23/127</w:t>
            </w:r>
          </w:p>
        </w:tc>
        <w:tc>
          <w:tcPr>
            <w:tcW w:w="1063"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07/18</w:t>
            </w:r>
          </w:p>
        </w:tc>
        <w:tc>
          <w:tcPr>
            <w:tcW w:w="826"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47/2-</w:t>
            </w:r>
          </w:p>
        </w:tc>
        <w:tc>
          <w:tcPr>
            <w:tcW w:w="867" w:type="dxa"/>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012/0</w:t>
            </w:r>
          </w:p>
        </w:tc>
        <w:tc>
          <w:tcPr>
            <w:tcW w:w="123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079/0-</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937/0</w:t>
            </w:r>
          </w:p>
        </w:tc>
      </w:tr>
      <w:tr w:rsidR="00562C60" w:rsidRPr="00D2762C" w:rsidTr="00A25F2F">
        <w:trPr>
          <w:trHeight w:val="576"/>
        </w:trPr>
        <w:tc>
          <w:tcPr>
            <w:tcW w:w="1437" w:type="dxa"/>
          </w:tcPr>
          <w:p w:rsidR="00562C60" w:rsidRPr="00D2762C" w:rsidRDefault="00562C60" w:rsidP="000E29F4">
            <w:pPr>
              <w:bidi/>
              <w:spacing w:line="360" w:lineRule="auto"/>
              <w:jc w:val="both"/>
              <w:rPr>
                <w:rFonts w:ascii="IRNazanin" w:hAnsi="IRNazanin" w:cs="IRNazanin"/>
                <w:b/>
                <w:bCs/>
                <w:sz w:val="28"/>
                <w:szCs w:val="28"/>
                <w:lang w:bidi="fa-IR"/>
              </w:rPr>
            </w:pPr>
          </w:p>
        </w:tc>
        <w:tc>
          <w:tcPr>
            <w:tcW w:w="928" w:type="dxa"/>
            <w:hideMark/>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w:t>
            </w:r>
            <w:r w:rsidRPr="00D2762C">
              <w:rPr>
                <w:rFonts w:ascii="IRNazanin" w:hAnsi="IRNazanin" w:cs="IRNazanin"/>
                <w:sz w:val="28"/>
                <w:szCs w:val="28"/>
                <w:rtl/>
                <w:lang w:bidi="fa-IR"/>
              </w:rPr>
              <w:lastRenderedPageBreak/>
              <w:t>مستقل</w:t>
            </w: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c>
          <w:tcPr>
            <w:tcW w:w="928"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lastRenderedPageBreak/>
              <w:t>158/0</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478/0</w:t>
            </w:r>
          </w:p>
        </w:tc>
        <w:tc>
          <w:tcPr>
            <w:tcW w:w="931" w:type="dxa"/>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tcPr>
          <w:p w:rsidR="00562C60" w:rsidRPr="00D2762C" w:rsidRDefault="00562C60"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69/4</w:t>
            </w:r>
          </w:p>
          <w:p w:rsidR="00562C60" w:rsidRPr="00D2762C" w:rsidRDefault="00562C60" w:rsidP="000E29F4">
            <w:pPr>
              <w:bidi/>
              <w:spacing w:line="360" w:lineRule="auto"/>
              <w:jc w:val="both"/>
              <w:rPr>
                <w:rFonts w:ascii="IRNazanin" w:hAnsi="IRNazanin" w:cs="IRNazanin"/>
                <w:sz w:val="28"/>
                <w:szCs w:val="28"/>
                <w:rtl/>
                <w:lang w:bidi="fa-IR"/>
              </w:rPr>
            </w:pPr>
          </w:p>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026/0</w:t>
            </w:r>
          </w:p>
        </w:tc>
        <w:tc>
          <w:tcPr>
            <w:tcW w:w="1063" w:type="dxa"/>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Pr>
          <w:p w:rsidR="00562C60" w:rsidRPr="00D2762C" w:rsidRDefault="00562C60" w:rsidP="000E29F4">
            <w:pPr>
              <w:bidi/>
              <w:spacing w:line="360" w:lineRule="auto"/>
              <w:jc w:val="both"/>
              <w:rPr>
                <w:rFonts w:ascii="IRNazanin" w:hAnsi="IRNazanin" w:cs="IRNazanin"/>
                <w:sz w:val="28"/>
                <w:szCs w:val="28"/>
                <w:lang w:bidi="fa-IR"/>
              </w:rPr>
            </w:pPr>
          </w:p>
        </w:tc>
      </w:tr>
      <w:tr w:rsidR="00562C60" w:rsidRPr="00D2762C" w:rsidTr="00A25F2F">
        <w:trPr>
          <w:trHeight w:val="576"/>
        </w:trPr>
        <w:tc>
          <w:tcPr>
            <w:tcW w:w="1437" w:type="dxa"/>
            <w:tcBorders>
              <w:top w:val="nil"/>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928" w:type="dxa"/>
            <w:tcBorders>
              <w:top w:val="nil"/>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928" w:type="dxa"/>
            <w:tcBorders>
              <w:top w:val="nil"/>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102/0</w:t>
            </w:r>
          </w:p>
        </w:tc>
        <w:tc>
          <w:tcPr>
            <w:tcW w:w="931" w:type="dxa"/>
            <w:tcBorders>
              <w:top w:val="nil"/>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982" w:type="dxa"/>
            <w:tcBorders>
              <w:top w:val="nil"/>
              <w:left w:val="nil"/>
              <w:bottom w:val="single" w:sz="4" w:space="0" w:color="auto"/>
              <w:right w:val="nil"/>
            </w:tcBorders>
            <w:hideMark/>
          </w:tcPr>
          <w:p w:rsidR="00562C60" w:rsidRPr="00D2762C" w:rsidRDefault="00562C60"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145/1</w:t>
            </w:r>
          </w:p>
        </w:tc>
        <w:tc>
          <w:tcPr>
            <w:tcW w:w="1063" w:type="dxa"/>
            <w:tcBorders>
              <w:top w:val="nil"/>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826" w:type="dxa"/>
            <w:tcBorders>
              <w:top w:val="nil"/>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867" w:type="dxa"/>
            <w:tcBorders>
              <w:top w:val="nil"/>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c>
          <w:tcPr>
            <w:tcW w:w="1238" w:type="dxa"/>
            <w:tcBorders>
              <w:top w:val="nil"/>
              <w:left w:val="nil"/>
              <w:bottom w:val="single" w:sz="4" w:space="0" w:color="auto"/>
              <w:right w:val="nil"/>
            </w:tcBorders>
          </w:tcPr>
          <w:p w:rsidR="00562C60" w:rsidRPr="00D2762C" w:rsidRDefault="00562C60" w:rsidP="000E29F4">
            <w:pPr>
              <w:bidi/>
              <w:spacing w:line="360" w:lineRule="auto"/>
              <w:jc w:val="both"/>
              <w:rPr>
                <w:rFonts w:ascii="IRNazanin" w:hAnsi="IRNazanin" w:cs="IRNazanin"/>
                <w:sz w:val="28"/>
                <w:szCs w:val="28"/>
                <w:lang w:bidi="fa-IR"/>
              </w:rPr>
            </w:pPr>
          </w:p>
        </w:tc>
      </w:tr>
    </w:tbl>
    <w:p w:rsidR="00562C60" w:rsidRPr="00D2762C" w:rsidRDefault="00562C60" w:rsidP="000E29F4">
      <w:pPr>
        <w:bidi/>
        <w:spacing w:line="360" w:lineRule="auto"/>
        <w:jc w:val="both"/>
        <w:rPr>
          <w:rFonts w:ascii="IRNazanin" w:hAnsi="IRNazanin" w:cs="IRNazanin"/>
          <w:sz w:val="28"/>
          <w:szCs w:val="28"/>
          <w:rtl/>
          <w:lang w:bidi="fa-IR"/>
        </w:rPr>
      </w:pPr>
    </w:p>
    <w:p w:rsidR="00153222" w:rsidRPr="00D2762C" w:rsidRDefault="00C72A1B"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همانطور که در جدول 4 نشان داده شده،</w:t>
      </w:r>
      <w:r w:rsidR="008E41F6" w:rsidRPr="00D2762C">
        <w:rPr>
          <w:rFonts w:ascii="IRNazanin" w:hAnsi="IRNazanin" w:cs="IRNazanin"/>
          <w:sz w:val="28"/>
          <w:szCs w:val="28"/>
          <w:rtl/>
          <w:lang w:bidi="fa-IR"/>
        </w:rPr>
        <w:t xml:space="preserve"> </w:t>
      </w:r>
      <w:r w:rsidR="00153222" w:rsidRPr="00D2762C">
        <w:rPr>
          <w:rFonts w:ascii="IRNazanin" w:hAnsi="IRNazanin" w:cs="IRNazanin"/>
          <w:sz w:val="28"/>
          <w:szCs w:val="28"/>
          <w:rtl/>
          <w:lang w:bidi="fa-IR"/>
        </w:rPr>
        <w:t>میانگین نمره راهبردهای مقابله ای در گروه کنترل در مرحله پیش</w:t>
      </w:r>
      <w:r w:rsidR="00153222" w:rsidRPr="00D2762C">
        <w:rPr>
          <w:rFonts w:ascii="IRNazanin" w:hAnsi="IRNazanin" w:cs="IRNazanin"/>
          <w:sz w:val="28"/>
          <w:szCs w:val="28"/>
          <w:rtl/>
          <w:lang w:bidi="fa-IR"/>
        </w:rPr>
        <w:softHyphen/>
        <w:t xml:space="preserve">آزمون (29/20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73/101) و در مرحله پس</w:t>
      </w:r>
      <w:r w:rsidR="00153222" w:rsidRPr="00D2762C">
        <w:rPr>
          <w:rFonts w:ascii="IRNazanin" w:hAnsi="IRNazanin" w:cs="IRNazanin"/>
          <w:sz w:val="28"/>
          <w:szCs w:val="28"/>
          <w:rtl/>
          <w:lang w:bidi="fa-IR"/>
        </w:rPr>
        <w:softHyphen/>
        <w:t xml:space="preserve">آزمون (86/19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16/103) بود. آزمون تی زوجی نشان می</w:t>
      </w:r>
      <w:r w:rsidR="00153222" w:rsidRPr="00D2762C">
        <w:rPr>
          <w:rFonts w:ascii="IRNazanin" w:hAnsi="IRNazanin" w:cs="IRNazanin"/>
          <w:sz w:val="28"/>
          <w:szCs w:val="28"/>
          <w:rtl/>
          <w:lang w:bidi="fa-IR"/>
        </w:rPr>
        <w:softHyphen/>
        <w:t>دهد اختلاف بین نمره کلی راهبردهای مقابله ای در  پیش</w:t>
      </w:r>
      <w:r w:rsidR="00153222" w:rsidRPr="00D2762C">
        <w:rPr>
          <w:rFonts w:ascii="IRNazanin" w:hAnsi="IRNazanin" w:cs="IRNazanin"/>
          <w:sz w:val="28"/>
          <w:szCs w:val="28"/>
          <w:rtl/>
          <w:lang w:bidi="fa-IR"/>
        </w:rPr>
        <w:softHyphen/>
        <w:t>آزمون و پس</w:t>
      </w:r>
      <w:r w:rsidR="00153222" w:rsidRPr="00D2762C">
        <w:rPr>
          <w:rFonts w:ascii="IRNazanin" w:hAnsi="IRNazanin" w:cs="IRNazanin"/>
          <w:sz w:val="28"/>
          <w:szCs w:val="28"/>
          <w:rtl/>
          <w:lang w:bidi="fa-IR"/>
        </w:rPr>
        <w:softHyphen/>
        <w:t xml:space="preserve">آزمون گروه کنترل از نظر آماری معنادار  نبود (628/0= </w:t>
      </w:r>
      <w:r w:rsidR="00153222" w:rsidRPr="00D2762C">
        <w:rPr>
          <w:rFonts w:ascii="IRNazanin" w:hAnsi="IRNazanin" w:cs="IRNazanin"/>
          <w:sz w:val="28"/>
          <w:szCs w:val="28"/>
          <w:lang w:bidi="fa-IR"/>
        </w:rPr>
        <w:t>p.value</w:t>
      </w:r>
      <w:r w:rsidR="00153222" w:rsidRPr="00D2762C">
        <w:rPr>
          <w:rFonts w:ascii="IRNazanin" w:hAnsi="IRNazanin" w:cs="IRNazanin"/>
          <w:sz w:val="28"/>
          <w:szCs w:val="28"/>
          <w:rtl/>
          <w:lang w:bidi="fa-IR"/>
        </w:rPr>
        <w:t>)، (با توجه به میانگین نمره کلی راهبردهای مقابله ای در گروه کنترل در مرحله پس آزمون بدون اختلاف معنی داری نسبت به پیش آزمون کاهش داشت). همچنین خرده مقیاس های  آن  در پیش</w:t>
      </w:r>
      <w:r w:rsidR="00153222" w:rsidRPr="00D2762C">
        <w:rPr>
          <w:rFonts w:ascii="IRNazanin" w:hAnsi="IRNazanin" w:cs="IRNazanin"/>
          <w:sz w:val="28"/>
          <w:szCs w:val="28"/>
          <w:rtl/>
          <w:lang w:bidi="fa-IR"/>
        </w:rPr>
        <w:softHyphen/>
        <w:t>آزمون و پس</w:t>
      </w:r>
      <w:r w:rsidR="00153222" w:rsidRPr="00D2762C">
        <w:rPr>
          <w:rFonts w:ascii="IRNazanin" w:hAnsi="IRNazanin" w:cs="IRNazanin"/>
          <w:sz w:val="28"/>
          <w:szCs w:val="28"/>
          <w:rtl/>
          <w:lang w:bidi="fa-IR"/>
        </w:rPr>
        <w:softHyphen/>
        <w:t xml:space="preserve">آزمون گروه کنترل از نظر آماری به غیر از مقابله مستقیم معنادار نبوده است. </w:t>
      </w:r>
    </w:p>
    <w:p w:rsidR="00153222" w:rsidRPr="00D2762C" w:rsidRDefault="0015322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همچنین میانگین استفاده از  میانگین نمره کلی راهبردهای مقابله ای در گروه مداخله در مرحله پیش</w:t>
      </w:r>
      <w:r w:rsidRPr="00D2762C">
        <w:rPr>
          <w:rFonts w:ascii="IRNazanin" w:hAnsi="IRNazanin" w:cs="IRNazanin"/>
          <w:sz w:val="28"/>
          <w:szCs w:val="28"/>
          <w:rtl/>
          <w:lang w:bidi="fa-IR"/>
        </w:rPr>
        <w:softHyphen/>
        <w:t xml:space="preserve">آزمون (54/22 </w:t>
      </w:r>
      <w:r w:rsidRPr="00D2762C">
        <w:rPr>
          <w:rFonts w:ascii="IRNazanin" w:hAnsi="IRNazanin" w:cs="IRNazanin"/>
          <w:sz w:val="28"/>
          <w:szCs w:val="28"/>
          <w:lang w:bidi="fa-IR"/>
        </w:rPr>
        <w:t>±</w:t>
      </w:r>
      <w:r w:rsidRPr="00D2762C">
        <w:rPr>
          <w:rFonts w:ascii="IRNazanin" w:hAnsi="IRNazanin" w:cs="IRNazanin"/>
          <w:sz w:val="28"/>
          <w:szCs w:val="28"/>
          <w:rtl/>
          <w:lang w:bidi="fa-IR"/>
        </w:rPr>
        <w:t xml:space="preserve"> 54/98) و در مرحله پس</w:t>
      </w:r>
      <w:r w:rsidRPr="00D2762C">
        <w:rPr>
          <w:rFonts w:ascii="IRNazanin" w:hAnsi="IRNazanin" w:cs="IRNazanin"/>
          <w:sz w:val="28"/>
          <w:szCs w:val="28"/>
          <w:rtl/>
          <w:lang w:bidi="fa-IR"/>
        </w:rPr>
        <w:softHyphen/>
        <w:t xml:space="preserve">آزمون (53/24 </w:t>
      </w:r>
      <w:r w:rsidRPr="00D2762C">
        <w:rPr>
          <w:rFonts w:ascii="IRNazanin" w:hAnsi="IRNazanin" w:cs="IRNazanin"/>
          <w:sz w:val="28"/>
          <w:szCs w:val="28"/>
          <w:lang w:bidi="fa-IR"/>
        </w:rPr>
        <w:t>±</w:t>
      </w:r>
      <w:r w:rsidRPr="00D2762C">
        <w:rPr>
          <w:rFonts w:ascii="IRNazanin" w:hAnsi="IRNazanin" w:cs="IRNazanin"/>
          <w:sz w:val="28"/>
          <w:szCs w:val="28"/>
          <w:rtl/>
          <w:lang w:bidi="fa-IR"/>
        </w:rPr>
        <w:t>06/109)بود. تی زوجی نشان می</w:t>
      </w:r>
      <w:r w:rsidRPr="00D2762C">
        <w:rPr>
          <w:rFonts w:ascii="IRNazanin" w:hAnsi="IRNazanin" w:cs="IRNazanin"/>
          <w:sz w:val="28"/>
          <w:szCs w:val="28"/>
          <w:rtl/>
          <w:lang w:bidi="fa-IR"/>
        </w:rPr>
        <w:softHyphen/>
        <w:t>دهد اختلاف بین نمره راهبردهای  مداخله ای  و تمامی خرده مقیاس های آن در مرحله پیش</w:t>
      </w:r>
      <w:r w:rsidRPr="00D2762C">
        <w:rPr>
          <w:rFonts w:ascii="IRNazanin" w:hAnsi="IRNazanin" w:cs="IRNazanin"/>
          <w:sz w:val="28"/>
          <w:szCs w:val="28"/>
          <w:rtl/>
          <w:lang w:bidi="fa-IR"/>
        </w:rPr>
        <w:softHyphen/>
        <w:t>آزمون و پس</w:t>
      </w:r>
      <w:r w:rsidRPr="00D2762C">
        <w:rPr>
          <w:rFonts w:ascii="IRNazanin" w:hAnsi="IRNazanin" w:cs="IRNazanin"/>
          <w:sz w:val="28"/>
          <w:szCs w:val="28"/>
          <w:rtl/>
          <w:lang w:bidi="fa-IR"/>
        </w:rPr>
        <w:softHyphen/>
        <w:t xml:space="preserve">آزمون گروه مداخله به غیر از حمایت اجتماعی و مساله گشایی  از نظر آماری معنادار نبوده است. </w:t>
      </w:r>
    </w:p>
    <w:p w:rsidR="00153222" w:rsidRPr="00D2762C" w:rsidRDefault="0053195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w:t>
      </w:r>
      <w:r w:rsidR="00153222" w:rsidRPr="00D2762C">
        <w:rPr>
          <w:rFonts w:ascii="IRNazanin" w:hAnsi="IRNazanin" w:cs="IRNazanin"/>
          <w:sz w:val="28"/>
          <w:szCs w:val="28"/>
          <w:rtl/>
          <w:lang w:bidi="fa-IR"/>
        </w:rPr>
        <w:t xml:space="preserve"> میانگین نمره راهبردهای مقابله ای در مرحله پیش</w:t>
      </w:r>
      <w:r w:rsidR="00153222" w:rsidRPr="00D2762C">
        <w:rPr>
          <w:rFonts w:ascii="IRNazanin" w:hAnsi="IRNazanin" w:cs="IRNazanin"/>
          <w:sz w:val="28"/>
          <w:szCs w:val="28"/>
          <w:rtl/>
          <w:lang w:bidi="fa-IR"/>
        </w:rPr>
        <w:softHyphen/>
        <w:t xml:space="preserve">آزمون در گروه مداخله (54/22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54/98) نسبت به مرحله پیش</w:t>
      </w:r>
      <w:r w:rsidR="00153222" w:rsidRPr="00D2762C">
        <w:rPr>
          <w:rFonts w:ascii="IRNazanin" w:hAnsi="IRNazanin" w:cs="IRNazanin"/>
          <w:sz w:val="28"/>
          <w:szCs w:val="28"/>
          <w:rtl/>
          <w:lang w:bidi="fa-IR"/>
        </w:rPr>
        <w:softHyphen/>
        <w:t xml:space="preserve">آزمون در گروه کنترل (29/20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 xml:space="preserve"> 73/101) کمتر بود. اما طبق آزمون تی مستقل بین میانگین نمره کل و نمرات تمامی خرده مقیاس های  خشم بین دو گروه مداخله و کنترل در پیش</w:t>
      </w:r>
      <w:r w:rsidR="00153222" w:rsidRPr="00D2762C">
        <w:rPr>
          <w:rFonts w:ascii="IRNazanin" w:hAnsi="IRNazanin" w:cs="IRNazanin"/>
          <w:sz w:val="28"/>
          <w:szCs w:val="28"/>
          <w:rtl/>
          <w:lang w:bidi="fa-IR"/>
        </w:rPr>
        <w:softHyphen/>
        <w:t>آزمون تفاوت معنی</w:t>
      </w:r>
      <w:r w:rsidR="00153222" w:rsidRPr="00D2762C">
        <w:rPr>
          <w:rFonts w:ascii="IRNazanin" w:hAnsi="IRNazanin" w:cs="IRNazanin"/>
          <w:sz w:val="28"/>
          <w:szCs w:val="28"/>
          <w:rtl/>
          <w:lang w:bidi="fa-IR"/>
        </w:rPr>
        <w:softHyphen/>
        <w:t>دار وجود نداشت.</w:t>
      </w:r>
    </w:p>
    <w:p w:rsidR="00C72A1B" w:rsidRPr="00D2762C" w:rsidRDefault="00531952"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lastRenderedPageBreak/>
        <w:t xml:space="preserve">  </w:t>
      </w:r>
      <w:r w:rsidR="00153222" w:rsidRPr="00D2762C">
        <w:rPr>
          <w:rFonts w:ascii="IRNazanin" w:hAnsi="IRNazanin" w:cs="IRNazanin"/>
          <w:sz w:val="28"/>
          <w:szCs w:val="28"/>
          <w:rtl/>
          <w:lang w:bidi="fa-IR"/>
        </w:rPr>
        <w:t>میانگین نمره راهبردهای مقابله ای در مرحله پس</w:t>
      </w:r>
      <w:r w:rsidR="00153222" w:rsidRPr="00D2762C">
        <w:rPr>
          <w:rFonts w:ascii="IRNazanin" w:hAnsi="IRNazanin" w:cs="IRNazanin"/>
          <w:sz w:val="28"/>
          <w:szCs w:val="28"/>
          <w:rtl/>
          <w:lang w:bidi="fa-IR"/>
        </w:rPr>
        <w:softHyphen/>
        <w:t xml:space="preserve">آزمون در گروه کنترل (86/19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16/103) نسبت به پس</w:t>
      </w:r>
      <w:r w:rsidR="00153222" w:rsidRPr="00D2762C">
        <w:rPr>
          <w:rFonts w:ascii="IRNazanin" w:hAnsi="IRNazanin" w:cs="IRNazanin"/>
          <w:sz w:val="28"/>
          <w:szCs w:val="28"/>
          <w:rtl/>
          <w:lang w:bidi="fa-IR"/>
        </w:rPr>
        <w:softHyphen/>
        <w:t xml:space="preserve">آزمون در گروه مداخله (53/24 </w:t>
      </w:r>
      <w:r w:rsidR="00153222" w:rsidRPr="00D2762C">
        <w:rPr>
          <w:rFonts w:ascii="IRNazanin" w:hAnsi="IRNazanin" w:cs="IRNazanin"/>
          <w:sz w:val="28"/>
          <w:szCs w:val="28"/>
          <w:lang w:bidi="fa-IR"/>
        </w:rPr>
        <w:t>±</w:t>
      </w:r>
      <w:r w:rsidR="00153222" w:rsidRPr="00D2762C">
        <w:rPr>
          <w:rFonts w:ascii="IRNazanin" w:hAnsi="IRNazanin" w:cs="IRNazanin"/>
          <w:sz w:val="28"/>
          <w:szCs w:val="28"/>
          <w:rtl/>
          <w:lang w:bidi="fa-IR"/>
        </w:rPr>
        <w:t>06/109) کمتر بود. طبق آزمون تی مستقل بین میانگین نمره کل و نمرات تمامی خرده مقیاس های  راهبردهای مقابله ای بین دو گروه مداخله و کنترل در پس</w:t>
      </w:r>
      <w:r w:rsidR="00153222" w:rsidRPr="00D2762C">
        <w:rPr>
          <w:rFonts w:ascii="IRNazanin" w:hAnsi="IRNazanin" w:cs="IRNazanin"/>
          <w:sz w:val="28"/>
          <w:szCs w:val="28"/>
          <w:rtl/>
          <w:lang w:bidi="fa-IR"/>
        </w:rPr>
        <w:softHyphen/>
        <w:t>آزمون تفاوت معنی</w:t>
      </w:r>
      <w:r w:rsidR="00153222" w:rsidRPr="00D2762C">
        <w:rPr>
          <w:rFonts w:ascii="IRNazanin" w:hAnsi="IRNazanin" w:cs="IRNazanin"/>
          <w:sz w:val="28"/>
          <w:szCs w:val="28"/>
          <w:rtl/>
          <w:lang w:bidi="fa-IR"/>
        </w:rPr>
        <w:softHyphen/>
        <w:t>دار وجود نداشت.</w:t>
      </w:r>
    </w:p>
    <w:p w:rsidR="0046077D" w:rsidRPr="00D2762C" w:rsidRDefault="0046077D" w:rsidP="000E29F4">
      <w:pPr>
        <w:bidi/>
        <w:spacing w:line="360" w:lineRule="auto"/>
        <w:jc w:val="both"/>
        <w:rPr>
          <w:rFonts w:ascii="IRNazanin" w:hAnsi="IRNazanin" w:cs="IRNazanin"/>
          <w:sz w:val="28"/>
          <w:szCs w:val="28"/>
          <w:rtl/>
        </w:rPr>
      </w:pPr>
      <w:bookmarkStart w:id="6" w:name="_Toc81992629"/>
      <w:r w:rsidRPr="00D2762C">
        <w:rPr>
          <w:rFonts w:ascii="IRNazanin" w:hAnsi="IRNazanin" w:cs="IRNazanin"/>
          <w:sz w:val="28"/>
          <w:szCs w:val="28"/>
          <w:rtl/>
        </w:rPr>
        <w:t>جدول 4: تعیین و مقایسه میانگین و انحراف معیار نمرات راهبردهای مقابله ای دانشجویان و ابعاد آن در گروه آموزش و کنترل، در مراحل پیش</w:t>
      </w:r>
      <w:r w:rsidRPr="00D2762C">
        <w:rPr>
          <w:rFonts w:ascii="IRNazanin" w:hAnsi="IRNazanin" w:cs="IRNazanin"/>
          <w:sz w:val="28"/>
          <w:szCs w:val="28"/>
          <w:rtl/>
        </w:rPr>
        <w:softHyphen/>
        <w:t>آزمون و پس</w:t>
      </w:r>
      <w:r w:rsidRPr="00D2762C">
        <w:rPr>
          <w:rFonts w:ascii="IRNazanin" w:hAnsi="IRNazanin" w:cs="IRNazanin"/>
          <w:sz w:val="28"/>
          <w:szCs w:val="28"/>
          <w:rtl/>
        </w:rPr>
        <w:softHyphen/>
        <w:t>آزمو</w:t>
      </w:r>
      <w:bookmarkEnd w:id="6"/>
      <w:r w:rsidRPr="00D2762C">
        <w:rPr>
          <w:rFonts w:ascii="IRNazanin" w:hAnsi="IRNazanin" w:cs="IRNazanin"/>
          <w:sz w:val="28"/>
          <w:szCs w:val="28"/>
          <w:rtl/>
        </w:rPr>
        <w:t>ن</w:t>
      </w:r>
    </w:p>
    <w:tbl>
      <w:tblPr>
        <w:tblpPr w:leftFromText="180" w:rightFromText="180" w:vertAnchor="text" w:horzAnchor="margin" w:tblpXSpec="center" w:tblpY="652"/>
        <w:bidiVisual/>
        <w:tblW w:w="8881" w:type="dxa"/>
        <w:tblLayout w:type="fixed"/>
        <w:tblLook w:val="04A0" w:firstRow="1" w:lastRow="0" w:firstColumn="1" w:lastColumn="0" w:noHBand="0" w:noVBand="1"/>
      </w:tblPr>
      <w:tblGrid>
        <w:gridCol w:w="1054"/>
        <w:gridCol w:w="967"/>
        <w:gridCol w:w="967"/>
        <w:gridCol w:w="970"/>
        <w:gridCol w:w="1023"/>
        <w:gridCol w:w="1108"/>
        <w:gridCol w:w="861"/>
        <w:gridCol w:w="904"/>
        <w:gridCol w:w="1027"/>
      </w:tblGrid>
      <w:tr w:rsidR="000E29F4" w:rsidRPr="00D2762C" w:rsidTr="0046077D">
        <w:trPr>
          <w:trHeight w:val="143"/>
        </w:trPr>
        <w:tc>
          <w:tcPr>
            <w:tcW w:w="1054" w:type="dxa"/>
            <w:tcBorders>
              <w:top w:val="single" w:sz="4" w:space="0" w:color="auto"/>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tcBorders>
              <w:top w:val="single" w:sz="4" w:space="0" w:color="auto"/>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1937" w:type="dxa"/>
            <w:gridSpan w:val="2"/>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قبل از مداخله</w:t>
            </w:r>
          </w:p>
        </w:tc>
        <w:tc>
          <w:tcPr>
            <w:tcW w:w="2131" w:type="dxa"/>
            <w:gridSpan w:val="2"/>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بعد از مداخله</w:t>
            </w:r>
          </w:p>
        </w:tc>
        <w:tc>
          <w:tcPr>
            <w:tcW w:w="2792" w:type="dxa"/>
            <w:gridSpan w:val="3"/>
            <w:tcBorders>
              <w:top w:val="single" w:sz="4" w:space="0" w:color="auto"/>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r>
      <w:tr w:rsidR="0046077D" w:rsidRPr="00D2762C" w:rsidTr="0046077D">
        <w:trPr>
          <w:trHeight w:val="143"/>
        </w:trPr>
        <w:tc>
          <w:tcPr>
            <w:tcW w:w="1054" w:type="dxa"/>
            <w:tcBorders>
              <w:top w:val="single" w:sz="4" w:space="0" w:color="auto"/>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tcBorders>
              <w:top w:val="single" w:sz="4" w:space="0" w:color="auto"/>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میانگین</w:t>
            </w:r>
          </w:p>
        </w:tc>
        <w:tc>
          <w:tcPr>
            <w:tcW w:w="970" w:type="dxa"/>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انحراف معیار</w:t>
            </w:r>
          </w:p>
        </w:tc>
        <w:tc>
          <w:tcPr>
            <w:tcW w:w="1023" w:type="dxa"/>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میانگین</w:t>
            </w:r>
          </w:p>
        </w:tc>
        <w:tc>
          <w:tcPr>
            <w:tcW w:w="1108" w:type="dxa"/>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انحراف معیار</w:t>
            </w:r>
          </w:p>
        </w:tc>
        <w:tc>
          <w:tcPr>
            <w:tcW w:w="861" w:type="dxa"/>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اختلاف میانگین</w:t>
            </w:r>
          </w:p>
        </w:tc>
        <w:tc>
          <w:tcPr>
            <w:tcW w:w="904" w:type="dxa"/>
            <w:tcBorders>
              <w:top w:val="single" w:sz="4" w:space="0" w:color="auto"/>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102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زوجی و معنی داری</w:t>
            </w:r>
          </w:p>
        </w:tc>
      </w:tr>
      <w:tr w:rsidR="0046077D" w:rsidRPr="00D2762C" w:rsidTr="0046077D">
        <w:trPr>
          <w:trHeight w:val="143"/>
        </w:trPr>
        <w:tc>
          <w:tcPr>
            <w:tcW w:w="1054" w:type="dxa"/>
            <w:vMerge w:val="restart"/>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راهبردهای مساله محور</w:t>
            </w:r>
          </w:p>
        </w:tc>
        <w:tc>
          <w:tcPr>
            <w:tcW w:w="96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مداخله</w:t>
            </w:r>
          </w:p>
        </w:tc>
        <w:tc>
          <w:tcPr>
            <w:tcW w:w="96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61/46</w:t>
            </w:r>
          </w:p>
        </w:tc>
        <w:tc>
          <w:tcPr>
            <w:tcW w:w="970"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48/11</w:t>
            </w:r>
          </w:p>
        </w:tc>
        <w:tc>
          <w:tcPr>
            <w:tcW w:w="1023"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93/53</w:t>
            </w:r>
          </w:p>
        </w:tc>
        <w:tc>
          <w:tcPr>
            <w:tcW w:w="1108"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41/13</w:t>
            </w:r>
          </w:p>
        </w:tc>
        <w:tc>
          <w:tcPr>
            <w:tcW w:w="861"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32/7-</w:t>
            </w:r>
          </w:p>
        </w:tc>
        <w:tc>
          <w:tcPr>
            <w:tcW w:w="904"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586/0</w:t>
            </w:r>
          </w:p>
        </w:tc>
        <w:tc>
          <w:tcPr>
            <w:tcW w:w="102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03/2-</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05/0</w:t>
            </w:r>
          </w:p>
        </w:tc>
      </w:tr>
      <w:tr w:rsidR="0046077D" w:rsidRPr="00D2762C" w:rsidTr="0046077D">
        <w:trPr>
          <w:trHeight w:val="1889"/>
        </w:trPr>
        <w:tc>
          <w:tcPr>
            <w:tcW w:w="1054" w:type="dxa"/>
            <w:vMerge/>
            <w:tcBorders>
              <w:top w:val="single" w:sz="4" w:space="0" w:color="auto"/>
              <w:left w:val="nil"/>
              <w:bottom w:val="nil"/>
              <w:right w:val="nil"/>
            </w:tcBorders>
            <w:vAlign w:val="center"/>
            <w:hideMark/>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کنترل</w:t>
            </w: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6/47</w:t>
            </w:r>
          </w:p>
        </w:tc>
        <w:tc>
          <w:tcPr>
            <w:tcW w:w="970"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38/10</w:t>
            </w:r>
          </w:p>
        </w:tc>
        <w:tc>
          <w:tcPr>
            <w:tcW w:w="1023"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86/48</w:t>
            </w:r>
          </w:p>
        </w:tc>
        <w:tc>
          <w:tcPr>
            <w:tcW w:w="1108"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80/9</w:t>
            </w:r>
          </w:p>
        </w:tc>
        <w:tc>
          <w:tcPr>
            <w:tcW w:w="861"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26/1-</w:t>
            </w:r>
          </w:p>
        </w:tc>
        <w:tc>
          <w:tcPr>
            <w:tcW w:w="904"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124/0</w:t>
            </w:r>
          </w:p>
        </w:tc>
        <w:tc>
          <w:tcPr>
            <w:tcW w:w="1027" w:type="dxa"/>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906/0-</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373/0</w:t>
            </w:r>
          </w:p>
        </w:tc>
      </w:tr>
      <w:tr w:rsidR="0046077D" w:rsidRPr="00D2762C" w:rsidTr="0046077D">
        <w:trPr>
          <w:trHeight w:val="2618"/>
        </w:trPr>
        <w:tc>
          <w:tcPr>
            <w:tcW w:w="1054" w:type="dxa"/>
            <w:vMerge/>
            <w:tcBorders>
              <w:top w:val="single" w:sz="4" w:space="0" w:color="auto"/>
              <w:left w:val="nil"/>
              <w:bottom w:val="nil"/>
              <w:right w:val="nil"/>
            </w:tcBorders>
            <w:vAlign w:val="center"/>
            <w:hideMark/>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مستقل</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c>
          <w:tcPr>
            <w:tcW w:w="967" w:type="dxa"/>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352/0-</w:t>
            </w:r>
          </w:p>
          <w:p w:rsidR="0046077D" w:rsidRPr="00D2762C" w:rsidRDefault="0046077D" w:rsidP="000E29F4">
            <w:pPr>
              <w:bidi/>
              <w:spacing w:line="360" w:lineRule="auto"/>
              <w:jc w:val="both"/>
              <w:rPr>
                <w:rFonts w:ascii="IRNazanin" w:hAnsi="IRNazanin" w:cs="IRNazanin"/>
                <w:sz w:val="28"/>
                <w:szCs w:val="28"/>
                <w:rtl/>
                <w:lang w:bidi="fa-IR"/>
              </w:rPr>
            </w:pP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726/0</w:t>
            </w:r>
          </w:p>
        </w:tc>
        <w:tc>
          <w:tcPr>
            <w:tcW w:w="970" w:type="dxa"/>
          </w:tcPr>
          <w:p w:rsidR="0046077D" w:rsidRPr="00D2762C" w:rsidRDefault="0046077D" w:rsidP="000E29F4">
            <w:pPr>
              <w:bidi/>
              <w:spacing w:line="360" w:lineRule="auto"/>
              <w:jc w:val="both"/>
              <w:rPr>
                <w:rFonts w:ascii="IRNazanin" w:hAnsi="IRNazanin" w:cs="IRNazanin"/>
                <w:sz w:val="28"/>
                <w:szCs w:val="28"/>
                <w:lang w:bidi="fa-IR"/>
              </w:rPr>
            </w:pPr>
          </w:p>
        </w:tc>
        <w:tc>
          <w:tcPr>
            <w:tcW w:w="1023" w:type="dxa"/>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68/1</w:t>
            </w:r>
          </w:p>
          <w:p w:rsidR="0046077D" w:rsidRPr="00D2762C" w:rsidRDefault="0046077D" w:rsidP="000E29F4">
            <w:pPr>
              <w:bidi/>
              <w:spacing w:line="360" w:lineRule="auto"/>
              <w:jc w:val="both"/>
              <w:rPr>
                <w:rFonts w:ascii="IRNazanin" w:hAnsi="IRNazanin" w:cs="IRNazanin"/>
                <w:sz w:val="28"/>
                <w:szCs w:val="28"/>
                <w:rtl/>
                <w:lang w:bidi="fa-IR"/>
              </w:rPr>
            </w:pP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098/0</w:t>
            </w:r>
          </w:p>
        </w:tc>
        <w:tc>
          <w:tcPr>
            <w:tcW w:w="1108" w:type="dxa"/>
          </w:tcPr>
          <w:p w:rsidR="0046077D" w:rsidRPr="00D2762C" w:rsidRDefault="0046077D" w:rsidP="000E29F4">
            <w:pPr>
              <w:bidi/>
              <w:spacing w:line="360" w:lineRule="auto"/>
              <w:jc w:val="both"/>
              <w:rPr>
                <w:rFonts w:ascii="IRNazanin" w:hAnsi="IRNazanin" w:cs="IRNazanin"/>
                <w:sz w:val="28"/>
                <w:szCs w:val="28"/>
                <w:lang w:bidi="fa-IR"/>
              </w:rPr>
            </w:pPr>
          </w:p>
        </w:tc>
        <w:tc>
          <w:tcPr>
            <w:tcW w:w="861" w:type="dxa"/>
          </w:tcPr>
          <w:p w:rsidR="0046077D" w:rsidRPr="00D2762C" w:rsidRDefault="0046077D" w:rsidP="000E29F4">
            <w:pPr>
              <w:bidi/>
              <w:spacing w:line="360" w:lineRule="auto"/>
              <w:jc w:val="both"/>
              <w:rPr>
                <w:rFonts w:ascii="IRNazanin" w:hAnsi="IRNazanin" w:cs="IRNazanin"/>
                <w:sz w:val="28"/>
                <w:szCs w:val="28"/>
                <w:lang w:bidi="fa-IR"/>
              </w:rPr>
            </w:pPr>
          </w:p>
        </w:tc>
        <w:tc>
          <w:tcPr>
            <w:tcW w:w="904" w:type="dxa"/>
          </w:tcPr>
          <w:p w:rsidR="0046077D" w:rsidRPr="00D2762C" w:rsidRDefault="0046077D" w:rsidP="000E29F4">
            <w:pPr>
              <w:bidi/>
              <w:spacing w:line="360" w:lineRule="auto"/>
              <w:jc w:val="both"/>
              <w:rPr>
                <w:rFonts w:ascii="IRNazanin" w:hAnsi="IRNazanin" w:cs="IRNazanin"/>
                <w:sz w:val="28"/>
                <w:szCs w:val="28"/>
                <w:lang w:bidi="fa-IR"/>
              </w:rPr>
            </w:pPr>
          </w:p>
        </w:tc>
        <w:tc>
          <w:tcPr>
            <w:tcW w:w="1027" w:type="dxa"/>
          </w:tcPr>
          <w:p w:rsidR="0046077D" w:rsidRPr="00D2762C" w:rsidRDefault="0046077D" w:rsidP="000E29F4">
            <w:pPr>
              <w:bidi/>
              <w:spacing w:line="360" w:lineRule="auto"/>
              <w:jc w:val="both"/>
              <w:rPr>
                <w:rFonts w:ascii="IRNazanin" w:hAnsi="IRNazanin" w:cs="IRNazanin"/>
                <w:sz w:val="28"/>
                <w:szCs w:val="28"/>
                <w:lang w:bidi="fa-IR"/>
              </w:rPr>
            </w:pPr>
          </w:p>
        </w:tc>
      </w:tr>
      <w:tr w:rsidR="0046077D" w:rsidRPr="00D2762C" w:rsidTr="0046077D">
        <w:trPr>
          <w:trHeight w:val="143"/>
        </w:trPr>
        <w:tc>
          <w:tcPr>
            <w:tcW w:w="1054" w:type="dxa"/>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09/0</w:t>
            </w:r>
          </w:p>
        </w:tc>
        <w:tc>
          <w:tcPr>
            <w:tcW w:w="970" w:type="dxa"/>
          </w:tcPr>
          <w:p w:rsidR="0046077D" w:rsidRPr="00D2762C" w:rsidRDefault="0046077D" w:rsidP="000E29F4">
            <w:pPr>
              <w:bidi/>
              <w:spacing w:line="360" w:lineRule="auto"/>
              <w:jc w:val="both"/>
              <w:rPr>
                <w:rFonts w:ascii="IRNazanin" w:hAnsi="IRNazanin" w:cs="IRNazanin"/>
                <w:sz w:val="28"/>
                <w:szCs w:val="28"/>
                <w:lang w:bidi="fa-IR"/>
              </w:rPr>
            </w:pPr>
          </w:p>
        </w:tc>
        <w:tc>
          <w:tcPr>
            <w:tcW w:w="1023"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431/0</w:t>
            </w:r>
          </w:p>
        </w:tc>
        <w:tc>
          <w:tcPr>
            <w:tcW w:w="1108" w:type="dxa"/>
          </w:tcPr>
          <w:p w:rsidR="0046077D" w:rsidRPr="00D2762C" w:rsidRDefault="0046077D" w:rsidP="000E29F4">
            <w:pPr>
              <w:bidi/>
              <w:spacing w:line="360" w:lineRule="auto"/>
              <w:jc w:val="both"/>
              <w:rPr>
                <w:rFonts w:ascii="IRNazanin" w:hAnsi="IRNazanin" w:cs="IRNazanin"/>
                <w:sz w:val="28"/>
                <w:szCs w:val="28"/>
                <w:lang w:bidi="fa-IR"/>
              </w:rPr>
            </w:pPr>
          </w:p>
        </w:tc>
        <w:tc>
          <w:tcPr>
            <w:tcW w:w="861" w:type="dxa"/>
          </w:tcPr>
          <w:p w:rsidR="0046077D" w:rsidRPr="00D2762C" w:rsidRDefault="0046077D" w:rsidP="000E29F4">
            <w:pPr>
              <w:bidi/>
              <w:spacing w:line="360" w:lineRule="auto"/>
              <w:jc w:val="both"/>
              <w:rPr>
                <w:rFonts w:ascii="IRNazanin" w:hAnsi="IRNazanin" w:cs="IRNazanin"/>
                <w:sz w:val="28"/>
                <w:szCs w:val="28"/>
                <w:lang w:bidi="fa-IR"/>
              </w:rPr>
            </w:pPr>
          </w:p>
        </w:tc>
        <w:tc>
          <w:tcPr>
            <w:tcW w:w="904" w:type="dxa"/>
          </w:tcPr>
          <w:p w:rsidR="0046077D" w:rsidRPr="00D2762C" w:rsidRDefault="0046077D" w:rsidP="000E29F4">
            <w:pPr>
              <w:bidi/>
              <w:spacing w:line="360" w:lineRule="auto"/>
              <w:jc w:val="both"/>
              <w:rPr>
                <w:rFonts w:ascii="IRNazanin" w:hAnsi="IRNazanin" w:cs="IRNazanin"/>
                <w:sz w:val="28"/>
                <w:szCs w:val="28"/>
                <w:lang w:bidi="fa-IR"/>
              </w:rPr>
            </w:pPr>
          </w:p>
        </w:tc>
        <w:tc>
          <w:tcPr>
            <w:tcW w:w="1027" w:type="dxa"/>
          </w:tcPr>
          <w:p w:rsidR="0046077D" w:rsidRPr="00D2762C" w:rsidRDefault="0046077D" w:rsidP="000E29F4">
            <w:pPr>
              <w:bidi/>
              <w:spacing w:line="360" w:lineRule="auto"/>
              <w:jc w:val="both"/>
              <w:rPr>
                <w:rFonts w:ascii="IRNazanin" w:hAnsi="IRNazanin" w:cs="IRNazanin"/>
                <w:sz w:val="28"/>
                <w:szCs w:val="28"/>
                <w:lang w:bidi="fa-IR"/>
              </w:rPr>
            </w:pPr>
          </w:p>
        </w:tc>
      </w:tr>
      <w:tr w:rsidR="0046077D" w:rsidRPr="00D2762C" w:rsidTr="0046077D">
        <w:trPr>
          <w:trHeight w:val="143"/>
        </w:trPr>
        <w:tc>
          <w:tcPr>
            <w:tcW w:w="1054" w:type="dxa"/>
            <w:vMerge w:val="restart"/>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راهبردهای هیجان محور</w:t>
            </w:r>
          </w:p>
        </w:tc>
        <w:tc>
          <w:tcPr>
            <w:tcW w:w="96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مداخله</w:t>
            </w:r>
          </w:p>
        </w:tc>
        <w:tc>
          <w:tcPr>
            <w:tcW w:w="96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93/51</w:t>
            </w:r>
          </w:p>
        </w:tc>
        <w:tc>
          <w:tcPr>
            <w:tcW w:w="970"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2/12</w:t>
            </w:r>
          </w:p>
        </w:tc>
        <w:tc>
          <w:tcPr>
            <w:tcW w:w="1023"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12/55</w:t>
            </w:r>
          </w:p>
        </w:tc>
        <w:tc>
          <w:tcPr>
            <w:tcW w:w="1108"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27/12</w:t>
            </w:r>
          </w:p>
        </w:tc>
        <w:tc>
          <w:tcPr>
            <w:tcW w:w="861"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19/3-</w:t>
            </w:r>
          </w:p>
        </w:tc>
        <w:tc>
          <w:tcPr>
            <w:tcW w:w="904"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260/0</w:t>
            </w:r>
          </w:p>
        </w:tc>
        <w:tc>
          <w:tcPr>
            <w:tcW w:w="102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01/1-</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317/0</w:t>
            </w:r>
          </w:p>
        </w:tc>
      </w:tr>
      <w:tr w:rsidR="0046077D" w:rsidRPr="00D2762C" w:rsidTr="0046077D">
        <w:trPr>
          <w:trHeight w:val="143"/>
        </w:trPr>
        <w:tc>
          <w:tcPr>
            <w:tcW w:w="1054" w:type="dxa"/>
            <w:vMerge/>
            <w:tcBorders>
              <w:top w:val="single" w:sz="4" w:space="0" w:color="auto"/>
              <w:left w:val="nil"/>
              <w:bottom w:val="nil"/>
              <w:right w:val="nil"/>
            </w:tcBorders>
            <w:vAlign w:val="center"/>
            <w:hideMark/>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کنترل</w:t>
            </w: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13/54</w:t>
            </w:r>
          </w:p>
        </w:tc>
        <w:tc>
          <w:tcPr>
            <w:tcW w:w="970"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82/10</w:t>
            </w:r>
          </w:p>
        </w:tc>
        <w:tc>
          <w:tcPr>
            <w:tcW w:w="1023"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30/54</w:t>
            </w:r>
          </w:p>
        </w:tc>
        <w:tc>
          <w:tcPr>
            <w:tcW w:w="1108"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81/10</w:t>
            </w:r>
          </w:p>
        </w:tc>
        <w:tc>
          <w:tcPr>
            <w:tcW w:w="861"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16/0-</w:t>
            </w:r>
          </w:p>
        </w:tc>
        <w:tc>
          <w:tcPr>
            <w:tcW w:w="904"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002/0</w:t>
            </w:r>
          </w:p>
        </w:tc>
        <w:tc>
          <w:tcPr>
            <w:tcW w:w="1027" w:type="dxa"/>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097/0-</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924/0</w:t>
            </w:r>
          </w:p>
        </w:tc>
      </w:tr>
      <w:tr w:rsidR="0046077D" w:rsidRPr="00D2762C" w:rsidTr="0046077D">
        <w:trPr>
          <w:trHeight w:val="143"/>
        </w:trPr>
        <w:tc>
          <w:tcPr>
            <w:tcW w:w="1054" w:type="dxa"/>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مستقل</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c>
          <w:tcPr>
            <w:tcW w:w="967" w:type="dxa"/>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743/0-</w:t>
            </w:r>
          </w:p>
          <w:p w:rsidR="0046077D" w:rsidRPr="00D2762C" w:rsidRDefault="0046077D" w:rsidP="000E29F4">
            <w:pPr>
              <w:bidi/>
              <w:spacing w:line="360" w:lineRule="auto"/>
              <w:jc w:val="both"/>
              <w:rPr>
                <w:rFonts w:ascii="IRNazanin" w:hAnsi="IRNazanin" w:cs="IRNazanin"/>
                <w:sz w:val="28"/>
                <w:szCs w:val="28"/>
                <w:rtl/>
                <w:lang w:bidi="fa-IR"/>
              </w:rPr>
            </w:pP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460/0</w:t>
            </w:r>
          </w:p>
        </w:tc>
        <w:tc>
          <w:tcPr>
            <w:tcW w:w="970" w:type="dxa"/>
          </w:tcPr>
          <w:p w:rsidR="0046077D" w:rsidRPr="00D2762C" w:rsidRDefault="0046077D" w:rsidP="000E29F4">
            <w:pPr>
              <w:bidi/>
              <w:spacing w:line="360" w:lineRule="auto"/>
              <w:jc w:val="both"/>
              <w:rPr>
                <w:rFonts w:ascii="IRNazanin" w:hAnsi="IRNazanin" w:cs="IRNazanin"/>
                <w:sz w:val="28"/>
                <w:szCs w:val="28"/>
                <w:lang w:bidi="fa-IR"/>
              </w:rPr>
            </w:pPr>
          </w:p>
        </w:tc>
        <w:tc>
          <w:tcPr>
            <w:tcW w:w="1023" w:type="dxa"/>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280/0</w:t>
            </w:r>
          </w:p>
          <w:p w:rsidR="0046077D" w:rsidRPr="00D2762C" w:rsidRDefault="0046077D" w:rsidP="000E29F4">
            <w:pPr>
              <w:bidi/>
              <w:spacing w:line="360" w:lineRule="auto"/>
              <w:jc w:val="both"/>
              <w:rPr>
                <w:rFonts w:ascii="IRNazanin" w:hAnsi="IRNazanin" w:cs="IRNazanin"/>
                <w:sz w:val="28"/>
                <w:szCs w:val="28"/>
                <w:rtl/>
                <w:lang w:bidi="fa-IR"/>
              </w:rPr>
            </w:pP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781/0</w:t>
            </w:r>
          </w:p>
        </w:tc>
        <w:tc>
          <w:tcPr>
            <w:tcW w:w="1108" w:type="dxa"/>
          </w:tcPr>
          <w:p w:rsidR="0046077D" w:rsidRPr="00D2762C" w:rsidRDefault="0046077D" w:rsidP="000E29F4">
            <w:pPr>
              <w:bidi/>
              <w:spacing w:line="360" w:lineRule="auto"/>
              <w:jc w:val="both"/>
              <w:rPr>
                <w:rFonts w:ascii="IRNazanin" w:hAnsi="IRNazanin" w:cs="IRNazanin"/>
                <w:sz w:val="28"/>
                <w:szCs w:val="28"/>
                <w:lang w:bidi="fa-IR"/>
              </w:rPr>
            </w:pPr>
          </w:p>
        </w:tc>
        <w:tc>
          <w:tcPr>
            <w:tcW w:w="861" w:type="dxa"/>
          </w:tcPr>
          <w:p w:rsidR="0046077D" w:rsidRPr="00D2762C" w:rsidRDefault="0046077D" w:rsidP="000E29F4">
            <w:pPr>
              <w:bidi/>
              <w:spacing w:line="360" w:lineRule="auto"/>
              <w:jc w:val="both"/>
              <w:rPr>
                <w:rFonts w:ascii="IRNazanin" w:hAnsi="IRNazanin" w:cs="IRNazanin"/>
                <w:sz w:val="28"/>
                <w:szCs w:val="28"/>
                <w:lang w:bidi="fa-IR"/>
              </w:rPr>
            </w:pPr>
          </w:p>
        </w:tc>
        <w:tc>
          <w:tcPr>
            <w:tcW w:w="904" w:type="dxa"/>
          </w:tcPr>
          <w:p w:rsidR="0046077D" w:rsidRPr="00D2762C" w:rsidRDefault="0046077D" w:rsidP="000E29F4">
            <w:pPr>
              <w:bidi/>
              <w:spacing w:line="360" w:lineRule="auto"/>
              <w:jc w:val="both"/>
              <w:rPr>
                <w:rFonts w:ascii="IRNazanin" w:hAnsi="IRNazanin" w:cs="IRNazanin"/>
                <w:sz w:val="28"/>
                <w:szCs w:val="28"/>
                <w:lang w:bidi="fa-IR"/>
              </w:rPr>
            </w:pPr>
          </w:p>
        </w:tc>
        <w:tc>
          <w:tcPr>
            <w:tcW w:w="1027" w:type="dxa"/>
          </w:tcPr>
          <w:p w:rsidR="0046077D" w:rsidRPr="00D2762C" w:rsidRDefault="0046077D" w:rsidP="000E29F4">
            <w:pPr>
              <w:bidi/>
              <w:spacing w:line="360" w:lineRule="auto"/>
              <w:jc w:val="both"/>
              <w:rPr>
                <w:rFonts w:ascii="IRNazanin" w:hAnsi="IRNazanin" w:cs="IRNazanin"/>
                <w:sz w:val="28"/>
                <w:szCs w:val="28"/>
                <w:lang w:bidi="fa-IR"/>
              </w:rPr>
            </w:pPr>
          </w:p>
        </w:tc>
      </w:tr>
      <w:tr w:rsidR="0046077D" w:rsidRPr="00D2762C" w:rsidTr="0046077D">
        <w:trPr>
          <w:trHeight w:val="143"/>
        </w:trPr>
        <w:tc>
          <w:tcPr>
            <w:tcW w:w="1054" w:type="dxa"/>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195/0</w:t>
            </w:r>
          </w:p>
        </w:tc>
        <w:tc>
          <w:tcPr>
            <w:tcW w:w="970" w:type="dxa"/>
          </w:tcPr>
          <w:p w:rsidR="0046077D" w:rsidRPr="00D2762C" w:rsidRDefault="0046077D" w:rsidP="000E29F4">
            <w:pPr>
              <w:bidi/>
              <w:spacing w:line="360" w:lineRule="auto"/>
              <w:jc w:val="both"/>
              <w:rPr>
                <w:rFonts w:ascii="IRNazanin" w:hAnsi="IRNazanin" w:cs="IRNazanin"/>
                <w:sz w:val="28"/>
                <w:szCs w:val="28"/>
                <w:lang w:bidi="fa-IR"/>
              </w:rPr>
            </w:pPr>
          </w:p>
        </w:tc>
        <w:tc>
          <w:tcPr>
            <w:tcW w:w="1023"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07/0</w:t>
            </w:r>
          </w:p>
        </w:tc>
        <w:tc>
          <w:tcPr>
            <w:tcW w:w="1108" w:type="dxa"/>
          </w:tcPr>
          <w:p w:rsidR="0046077D" w:rsidRPr="00D2762C" w:rsidRDefault="0046077D" w:rsidP="000E29F4">
            <w:pPr>
              <w:bidi/>
              <w:spacing w:line="360" w:lineRule="auto"/>
              <w:jc w:val="both"/>
              <w:rPr>
                <w:rFonts w:ascii="IRNazanin" w:hAnsi="IRNazanin" w:cs="IRNazanin"/>
                <w:sz w:val="28"/>
                <w:szCs w:val="28"/>
                <w:lang w:bidi="fa-IR"/>
              </w:rPr>
            </w:pPr>
          </w:p>
        </w:tc>
        <w:tc>
          <w:tcPr>
            <w:tcW w:w="861" w:type="dxa"/>
          </w:tcPr>
          <w:p w:rsidR="0046077D" w:rsidRPr="00D2762C" w:rsidRDefault="0046077D" w:rsidP="000E29F4">
            <w:pPr>
              <w:bidi/>
              <w:spacing w:line="360" w:lineRule="auto"/>
              <w:jc w:val="both"/>
              <w:rPr>
                <w:rFonts w:ascii="IRNazanin" w:hAnsi="IRNazanin" w:cs="IRNazanin"/>
                <w:sz w:val="28"/>
                <w:szCs w:val="28"/>
                <w:lang w:bidi="fa-IR"/>
              </w:rPr>
            </w:pPr>
          </w:p>
        </w:tc>
        <w:tc>
          <w:tcPr>
            <w:tcW w:w="904" w:type="dxa"/>
          </w:tcPr>
          <w:p w:rsidR="0046077D" w:rsidRPr="00D2762C" w:rsidRDefault="0046077D" w:rsidP="000E29F4">
            <w:pPr>
              <w:bidi/>
              <w:spacing w:line="360" w:lineRule="auto"/>
              <w:jc w:val="both"/>
              <w:rPr>
                <w:rFonts w:ascii="IRNazanin" w:hAnsi="IRNazanin" w:cs="IRNazanin"/>
                <w:sz w:val="28"/>
                <w:szCs w:val="28"/>
                <w:lang w:bidi="fa-IR"/>
              </w:rPr>
            </w:pPr>
          </w:p>
        </w:tc>
        <w:tc>
          <w:tcPr>
            <w:tcW w:w="1027" w:type="dxa"/>
          </w:tcPr>
          <w:p w:rsidR="0046077D" w:rsidRPr="00D2762C" w:rsidRDefault="0046077D" w:rsidP="000E29F4">
            <w:pPr>
              <w:bidi/>
              <w:spacing w:line="360" w:lineRule="auto"/>
              <w:jc w:val="both"/>
              <w:rPr>
                <w:rFonts w:ascii="IRNazanin" w:hAnsi="IRNazanin" w:cs="IRNazanin"/>
                <w:sz w:val="28"/>
                <w:szCs w:val="28"/>
                <w:lang w:bidi="fa-IR"/>
              </w:rPr>
            </w:pPr>
          </w:p>
        </w:tc>
      </w:tr>
      <w:tr w:rsidR="0046077D" w:rsidRPr="00D2762C" w:rsidTr="0046077D">
        <w:trPr>
          <w:trHeight w:val="143"/>
        </w:trPr>
        <w:tc>
          <w:tcPr>
            <w:tcW w:w="1054" w:type="dxa"/>
            <w:vMerge w:val="restart"/>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کل نمره کل راهبردها</w:t>
            </w:r>
            <w:r w:rsidRPr="00D2762C">
              <w:rPr>
                <w:rFonts w:ascii="IRNazanin" w:hAnsi="IRNazanin" w:cs="IRNazanin"/>
                <w:sz w:val="28"/>
                <w:szCs w:val="28"/>
                <w:rtl/>
                <w:lang w:bidi="fa-IR"/>
              </w:rPr>
              <w:lastRenderedPageBreak/>
              <w:t>ی مقابله ای</w:t>
            </w:r>
          </w:p>
        </w:tc>
        <w:tc>
          <w:tcPr>
            <w:tcW w:w="96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lastRenderedPageBreak/>
              <w:t>مداخله</w:t>
            </w:r>
          </w:p>
        </w:tc>
        <w:tc>
          <w:tcPr>
            <w:tcW w:w="96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54/98</w:t>
            </w:r>
          </w:p>
        </w:tc>
        <w:tc>
          <w:tcPr>
            <w:tcW w:w="970"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54/22</w:t>
            </w:r>
          </w:p>
        </w:tc>
        <w:tc>
          <w:tcPr>
            <w:tcW w:w="1023"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06/109</w:t>
            </w:r>
          </w:p>
        </w:tc>
        <w:tc>
          <w:tcPr>
            <w:tcW w:w="1108"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53/24</w:t>
            </w:r>
          </w:p>
        </w:tc>
        <w:tc>
          <w:tcPr>
            <w:tcW w:w="861"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4/1-</w:t>
            </w:r>
          </w:p>
        </w:tc>
        <w:tc>
          <w:tcPr>
            <w:tcW w:w="904"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446/0</w:t>
            </w:r>
          </w:p>
        </w:tc>
        <w:tc>
          <w:tcPr>
            <w:tcW w:w="1027" w:type="dxa"/>
            <w:tcBorders>
              <w:top w:val="single" w:sz="4" w:space="0" w:color="auto"/>
              <w:left w:val="nil"/>
              <w:bottom w:val="nil"/>
              <w:right w:val="nil"/>
            </w:tcBorders>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62/1-</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114/0</w:t>
            </w:r>
          </w:p>
        </w:tc>
      </w:tr>
      <w:tr w:rsidR="0046077D" w:rsidRPr="00D2762C" w:rsidTr="0046077D">
        <w:trPr>
          <w:trHeight w:val="143"/>
        </w:trPr>
        <w:tc>
          <w:tcPr>
            <w:tcW w:w="1054" w:type="dxa"/>
            <w:vMerge/>
            <w:tcBorders>
              <w:top w:val="single" w:sz="4" w:space="0" w:color="auto"/>
              <w:left w:val="nil"/>
              <w:bottom w:val="nil"/>
              <w:right w:val="nil"/>
            </w:tcBorders>
            <w:vAlign w:val="center"/>
            <w:hideMark/>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کنترل</w:t>
            </w:r>
          </w:p>
        </w:tc>
        <w:tc>
          <w:tcPr>
            <w:tcW w:w="967"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73/</w:t>
            </w:r>
            <w:r w:rsidRPr="00D2762C">
              <w:rPr>
                <w:rFonts w:ascii="IRNazanin" w:hAnsi="IRNazanin" w:cs="IRNazanin"/>
                <w:sz w:val="28"/>
                <w:szCs w:val="28"/>
                <w:rtl/>
                <w:lang w:bidi="fa-IR"/>
              </w:rPr>
              <w:lastRenderedPageBreak/>
              <w:t>101</w:t>
            </w:r>
          </w:p>
        </w:tc>
        <w:tc>
          <w:tcPr>
            <w:tcW w:w="970"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lastRenderedPageBreak/>
              <w:t>29/20</w:t>
            </w:r>
          </w:p>
        </w:tc>
        <w:tc>
          <w:tcPr>
            <w:tcW w:w="1023"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16/103</w:t>
            </w:r>
          </w:p>
        </w:tc>
        <w:tc>
          <w:tcPr>
            <w:tcW w:w="1108"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86/19</w:t>
            </w:r>
          </w:p>
        </w:tc>
        <w:tc>
          <w:tcPr>
            <w:tcW w:w="861"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51/</w:t>
            </w:r>
            <w:r w:rsidRPr="00D2762C">
              <w:rPr>
                <w:rFonts w:ascii="IRNazanin" w:hAnsi="IRNazanin" w:cs="IRNazanin"/>
                <w:sz w:val="28"/>
                <w:szCs w:val="28"/>
                <w:rtl/>
                <w:lang w:bidi="fa-IR"/>
              </w:rPr>
              <w:lastRenderedPageBreak/>
              <w:t>10-</w:t>
            </w:r>
          </w:p>
        </w:tc>
        <w:tc>
          <w:tcPr>
            <w:tcW w:w="904" w:type="dxa"/>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lastRenderedPageBreak/>
              <w:t>071/0</w:t>
            </w:r>
          </w:p>
        </w:tc>
        <w:tc>
          <w:tcPr>
            <w:tcW w:w="1027" w:type="dxa"/>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49/0-</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lastRenderedPageBreak/>
              <w:t>628/0</w:t>
            </w:r>
          </w:p>
        </w:tc>
      </w:tr>
      <w:tr w:rsidR="0046077D" w:rsidRPr="00D2762C" w:rsidTr="0046077D">
        <w:trPr>
          <w:trHeight w:val="2121"/>
        </w:trPr>
        <w:tc>
          <w:tcPr>
            <w:tcW w:w="1054" w:type="dxa"/>
            <w:vMerge/>
            <w:tcBorders>
              <w:top w:val="single" w:sz="4" w:space="0" w:color="auto"/>
              <w:left w:val="nil"/>
              <w:bottom w:val="nil"/>
              <w:right w:val="nil"/>
            </w:tcBorders>
            <w:vAlign w:val="center"/>
            <w:hideMark/>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hideMark/>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آماره </w:t>
            </w:r>
            <w:r w:rsidRPr="00D2762C">
              <w:rPr>
                <w:rFonts w:ascii="IRNazanin" w:hAnsi="IRNazanin" w:cs="IRNazanin"/>
                <w:sz w:val="28"/>
                <w:szCs w:val="28"/>
                <w:lang w:bidi="fa-IR"/>
              </w:rPr>
              <w:t>t</w:t>
            </w:r>
            <w:r w:rsidRPr="00D2762C">
              <w:rPr>
                <w:rFonts w:ascii="IRNazanin" w:hAnsi="IRNazanin" w:cs="IRNazanin"/>
                <w:sz w:val="28"/>
                <w:szCs w:val="28"/>
                <w:rtl/>
                <w:lang w:bidi="fa-IR"/>
              </w:rPr>
              <w:t xml:space="preserve"> مستقل</w:t>
            </w: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معنی داری</w:t>
            </w:r>
          </w:p>
        </w:tc>
        <w:tc>
          <w:tcPr>
            <w:tcW w:w="967" w:type="dxa"/>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520/0</w:t>
            </w:r>
          </w:p>
          <w:p w:rsidR="0046077D" w:rsidRPr="00D2762C" w:rsidRDefault="0046077D" w:rsidP="000E29F4">
            <w:pPr>
              <w:bidi/>
              <w:spacing w:line="360" w:lineRule="auto"/>
              <w:jc w:val="both"/>
              <w:rPr>
                <w:rFonts w:ascii="IRNazanin" w:hAnsi="IRNazanin" w:cs="IRNazanin"/>
                <w:sz w:val="28"/>
                <w:szCs w:val="28"/>
                <w:rtl/>
                <w:lang w:bidi="fa-IR"/>
              </w:rPr>
            </w:pP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565/0</w:t>
            </w:r>
          </w:p>
        </w:tc>
        <w:tc>
          <w:tcPr>
            <w:tcW w:w="970" w:type="dxa"/>
          </w:tcPr>
          <w:p w:rsidR="0046077D" w:rsidRPr="00D2762C" w:rsidRDefault="0046077D" w:rsidP="000E29F4">
            <w:pPr>
              <w:bidi/>
              <w:spacing w:line="360" w:lineRule="auto"/>
              <w:jc w:val="both"/>
              <w:rPr>
                <w:rFonts w:ascii="IRNazanin" w:hAnsi="IRNazanin" w:cs="IRNazanin"/>
                <w:sz w:val="28"/>
                <w:szCs w:val="28"/>
                <w:lang w:bidi="fa-IR"/>
              </w:rPr>
            </w:pPr>
          </w:p>
        </w:tc>
        <w:tc>
          <w:tcPr>
            <w:tcW w:w="1023" w:type="dxa"/>
          </w:tcPr>
          <w:p w:rsidR="0046077D" w:rsidRPr="00D2762C" w:rsidRDefault="0046077D"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03/1</w:t>
            </w:r>
          </w:p>
          <w:p w:rsidR="0046077D" w:rsidRPr="00D2762C" w:rsidRDefault="0046077D" w:rsidP="000E29F4">
            <w:pPr>
              <w:bidi/>
              <w:spacing w:line="360" w:lineRule="auto"/>
              <w:jc w:val="both"/>
              <w:rPr>
                <w:rFonts w:ascii="IRNazanin" w:hAnsi="IRNazanin" w:cs="IRNazanin"/>
                <w:sz w:val="28"/>
                <w:szCs w:val="28"/>
                <w:rtl/>
                <w:lang w:bidi="fa-IR"/>
              </w:rPr>
            </w:pPr>
          </w:p>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307/0</w:t>
            </w:r>
          </w:p>
        </w:tc>
        <w:tc>
          <w:tcPr>
            <w:tcW w:w="1108" w:type="dxa"/>
          </w:tcPr>
          <w:p w:rsidR="0046077D" w:rsidRPr="00D2762C" w:rsidRDefault="0046077D" w:rsidP="000E29F4">
            <w:pPr>
              <w:bidi/>
              <w:spacing w:line="360" w:lineRule="auto"/>
              <w:jc w:val="both"/>
              <w:rPr>
                <w:rFonts w:ascii="IRNazanin" w:hAnsi="IRNazanin" w:cs="IRNazanin"/>
                <w:sz w:val="28"/>
                <w:szCs w:val="28"/>
                <w:lang w:bidi="fa-IR"/>
              </w:rPr>
            </w:pPr>
          </w:p>
        </w:tc>
        <w:tc>
          <w:tcPr>
            <w:tcW w:w="861" w:type="dxa"/>
          </w:tcPr>
          <w:p w:rsidR="0046077D" w:rsidRPr="00D2762C" w:rsidRDefault="0046077D" w:rsidP="000E29F4">
            <w:pPr>
              <w:bidi/>
              <w:spacing w:line="360" w:lineRule="auto"/>
              <w:jc w:val="both"/>
              <w:rPr>
                <w:rFonts w:ascii="IRNazanin" w:hAnsi="IRNazanin" w:cs="IRNazanin"/>
                <w:sz w:val="28"/>
                <w:szCs w:val="28"/>
                <w:lang w:bidi="fa-IR"/>
              </w:rPr>
            </w:pPr>
          </w:p>
        </w:tc>
        <w:tc>
          <w:tcPr>
            <w:tcW w:w="904" w:type="dxa"/>
          </w:tcPr>
          <w:p w:rsidR="0046077D" w:rsidRPr="00D2762C" w:rsidRDefault="0046077D" w:rsidP="000E29F4">
            <w:pPr>
              <w:bidi/>
              <w:spacing w:line="360" w:lineRule="auto"/>
              <w:jc w:val="both"/>
              <w:rPr>
                <w:rFonts w:ascii="IRNazanin" w:hAnsi="IRNazanin" w:cs="IRNazanin"/>
                <w:sz w:val="28"/>
                <w:szCs w:val="28"/>
                <w:lang w:bidi="fa-IR"/>
              </w:rPr>
            </w:pPr>
          </w:p>
        </w:tc>
        <w:tc>
          <w:tcPr>
            <w:tcW w:w="1027" w:type="dxa"/>
          </w:tcPr>
          <w:p w:rsidR="0046077D" w:rsidRPr="00D2762C" w:rsidRDefault="0046077D" w:rsidP="000E29F4">
            <w:pPr>
              <w:bidi/>
              <w:spacing w:line="360" w:lineRule="auto"/>
              <w:jc w:val="both"/>
              <w:rPr>
                <w:rFonts w:ascii="IRNazanin" w:hAnsi="IRNazanin" w:cs="IRNazanin"/>
                <w:sz w:val="28"/>
                <w:szCs w:val="28"/>
                <w:lang w:bidi="fa-IR"/>
              </w:rPr>
            </w:pPr>
          </w:p>
        </w:tc>
      </w:tr>
      <w:tr w:rsidR="0046077D" w:rsidRPr="00D2762C" w:rsidTr="0046077D">
        <w:trPr>
          <w:trHeight w:val="143"/>
        </w:trPr>
        <w:tc>
          <w:tcPr>
            <w:tcW w:w="1054" w:type="dxa"/>
            <w:tcBorders>
              <w:top w:val="nil"/>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967" w:type="dxa"/>
            <w:tcBorders>
              <w:top w:val="nil"/>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اندازه اثر</w:t>
            </w:r>
          </w:p>
        </w:tc>
        <w:tc>
          <w:tcPr>
            <w:tcW w:w="967" w:type="dxa"/>
            <w:tcBorders>
              <w:top w:val="nil"/>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148/0</w:t>
            </w:r>
          </w:p>
        </w:tc>
        <w:tc>
          <w:tcPr>
            <w:tcW w:w="970" w:type="dxa"/>
            <w:tcBorders>
              <w:top w:val="nil"/>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1023" w:type="dxa"/>
            <w:tcBorders>
              <w:top w:val="nil"/>
              <w:left w:val="nil"/>
              <w:bottom w:val="single" w:sz="4" w:space="0" w:color="auto"/>
              <w:right w:val="nil"/>
            </w:tcBorders>
            <w:hideMark/>
          </w:tcPr>
          <w:p w:rsidR="0046077D" w:rsidRPr="00D2762C" w:rsidRDefault="0046077D" w:rsidP="000E29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264/0</w:t>
            </w:r>
          </w:p>
        </w:tc>
        <w:tc>
          <w:tcPr>
            <w:tcW w:w="1108" w:type="dxa"/>
            <w:tcBorders>
              <w:top w:val="nil"/>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861" w:type="dxa"/>
            <w:tcBorders>
              <w:top w:val="nil"/>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904" w:type="dxa"/>
            <w:tcBorders>
              <w:top w:val="nil"/>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c>
          <w:tcPr>
            <w:tcW w:w="1027" w:type="dxa"/>
            <w:tcBorders>
              <w:top w:val="nil"/>
              <w:left w:val="nil"/>
              <w:bottom w:val="single" w:sz="4" w:space="0" w:color="auto"/>
              <w:right w:val="nil"/>
            </w:tcBorders>
          </w:tcPr>
          <w:p w:rsidR="0046077D" w:rsidRPr="00D2762C" w:rsidRDefault="0046077D" w:rsidP="000E29F4">
            <w:pPr>
              <w:bidi/>
              <w:spacing w:line="360" w:lineRule="auto"/>
              <w:jc w:val="both"/>
              <w:rPr>
                <w:rFonts w:ascii="IRNazanin" w:hAnsi="IRNazanin" w:cs="IRNazanin"/>
                <w:sz w:val="28"/>
                <w:szCs w:val="28"/>
                <w:lang w:bidi="fa-IR"/>
              </w:rPr>
            </w:pPr>
          </w:p>
        </w:tc>
      </w:tr>
    </w:tbl>
    <w:p w:rsidR="00C72A1B" w:rsidRPr="00D2762C" w:rsidRDefault="00C72A1B" w:rsidP="000E29F4">
      <w:pPr>
        <w:bidi/>
        <w:spacing w:line="360" w:lineRule="auto"/>
        <w:jc w:val="both"/>
        <w:rPr>
          <w:rFonts w:ascii="IRNazanin" w:hAnsi="IRNazanin" w:cs="IRNazanin"/>
          <w:sz w:val="28"/>
          <w:szCs w:val="28"/>
          <w:rtl/>
          <w:lang w:bidi="fa-IR"/>
        </w:rPr>
        <w:sectPr w:rsidR="00C72A1B" w:rsidRPr="00D2762C" w:rsidSect="000E29F4">
          <w:headerReference w:type="default" r:id="rId8"/>
          <w:footnotePr>
            <w:numRestart w:val="eachPage"/>
          </w:footnotePr>
          <w:pgSz w:w="11906" w:h="16838" w:code="9"/>
          <w:pgMar w:top="1701" w:right="1440" w:bottom="1134" w:left="1440" w:header="720" w:footer="720" w:gutter="0"/>
          <w:cols w:space="720"/>
          <w:docGrid w:linePitch="360"/>
        </w:sectPr>
      </w:pPr>
    </w:p>
    <w:p w:rsidR="001B46CC" w:rsidRPr="00D2762C" w:rsidRDefault="00531952" w:rsidP="000E29F4">
      <w:pPr>
        <w:bidi/>
        <w:spacing w:line="360" w:lineRule="auto"/>
        <w:jc w:val="both"/>
        <w:rPr>
          <w:rFonts w:ascii="IRNazanin" w:hAnsi="IRNazanin" w:cs="IRNazanin"/>
          <w:b/>
          <w:bCs/>
          <w:sz w:val="28"/>
          <w:szCs w:val="28"/>
          <w:rtl/>
          <w:lang w:bidi="fa-IR"/>
        </w:rPr>
      </w:pPr>
      <w:r w:rsidRPr="00D2762C">
        <w:rPr>
          <w:rFonts w:ascii="IRNazanin" w:hAnsi="IRNazanin" w:cs="IRNazanin"/>
          <w:b/>
          <w:bCs/>
          <w:sz w:val="28"/>
          <w:szCs w:val="28"/>
          <w:rtl/>
          <w:lang w:bidi="fa-IR"/>
        </w:rPr>
        <w:lastRenderedPageBreak/>
        <w:t>بحث</w:t>
      </w:r>
    </w:p>
    <w:p w:rsidR="001B46CC" w:rsidRPr="00D2762C" w:rsidRDefault="00153733" w:rsidP="000E29F4">
      <w:pPr>
        <w:bidi/>
        <w:spacing w:line="360" w:lineRule="auto"/>
        <w:jc w:val="both"/>
        <w:rPr>
          <w:rFonts w:ascii="IRNazanin" w:hAnsi="IRNazanin" w:cs="IRNazanin"/>
          <w:b/>
          <w:bCs/>
          <w:sz w:val="28"/>
          <w:szCs w:val="28"/>
          <w:rtl/>
          <w:lang w:bidi="fa-IR"/>
        </w:rPr>
      </w:pPr>
      <w:r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نتایج نشان داد در مرحله پیش آزمون، میانگین نمره خشم در گروه مداخله نسبت به گروه کنترل بیشتر بود اما تفاوت معنی داری نداشت. اما در مرحله پس آزمون، میانگین نمره خشم در گروه مداخله نسبت به گروه کنترل کاهش معنی داری پیدا کرد. بدین معنی که مداخله آموزشی تأثیر معنی داری بر خشم گروه مداخله داشت.</w:t>
      </w:r>
    </w:p>
    <w:p w:rsidR="001B46CC" w:rsidRPr="00D2762C" w:rsidRDefault="00153733" w:rsidP="00BA2B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این نتایج با یافته های چندین تحقیق همسویی داشت</w:t>
      </w:r>
      <w:r w:rsidR="002F1E45"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 xml:space="preserve">در مطالعه ی </w:t>
      </w:r>
      <w:r w:rsidR="00E71D4E" w:rsidRPr="00D2762C">
        <w:rPr>
          <w:rFonts w:ascii="IRNazanin" w:hAnsi="IRNazanin" w:cs="IRNazanin"/>
          <w:sz w:val="28"/>
          <w:szCs w:val="28"/>
          <w:rtl/>
          <w:lang w:bidi="fa-IR"/>
        </w:rPr>
        <w:t>جان</w:t>
      </w:r>
      <w:r w:rsidR="001B46CC" w:rsidRPr="00D2762C">
        <w:rPr>
          <w:rFonts w:ascii="IRNazanin" w:hAnsi="IRNazanin" w:cs="IRNazanin"/>
          <w:sz w:val="28"/>
          <w:szCs w:val="28"/>
          <w:rtl/>
          <w:lang w:bidi="fa-IR"/>
        </w:rPr>
        <w:t xml:space="preserve"> و همکاران (2021) که با هدف بررسی اثرات فوق برنامه خود کنترلی خشم برای دانشجویان پرستاری انجام شد، نتایج نشان داد آموزش خود کنترلی خشم در دانشجویان باعث کاهش معنی دار خشم و افزایش معنی دار قدردانی شده است اما در میزان افسردگی موثر نبوده است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&lt;EndNote&gt;&lt;Cite&gt;&lt;Author&gt;Jun&lt;/Author&gt;&lt;Year&gt;2021&lt;/Year&gt;&lt;RecNum&gt;151&lt;/RecNum&gt;&lt;DisplayText&gt;(27)&lt;/DisplayText&gt;&lt;record&gt;&lt;rec-number&gt;151&lt;/rec-number&gt;&lt;foreign-keys&gt;&lt;key app="EN" db-id="rs2wzza25px5aiezzvz5ddfst2e5fptewfv2" timestamp="1626371973"&gt;151</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key&gt;&lt;/foreign-keys&gt;&lt;ref-type name="Journal Article"&gt;17&lt;/ref-type&gt;&lt;contributors&gt;&lt;authors&gt;&lt;author&gt;Jun, Won Hee&lt;/author&gt;&lt;author&gt;Choi, Eun Joung&lt;/author&gt;&lt;author&gt;Cho, Hyun-Mee&lt;/author&gt;&lt;/authors&gt;&lt;/contributors&gt;&lt;titles&gt;&lt;title&gt;Effects of an extracurricular anger</w:instrText>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self-control program for nursing students&lt;/title&gt;&lt;secondary-title&gt;International journal of environmental research and public health&lt;/secondary-title&gt;&lt;/titles&gt;&lt;periodical&gt;&lt;full-title&gt;International journal of environmental research and public health&lt;/full-title&gt;&lt;/periodical&gt;&lt;pages&gt;3059&lt;/pages&gt;&lt;volume&gt;18&lt;/volume&gt;&lt;number&gt;6&lt;/number&gt;&lt;dates&gt;&lt;year&gt;2021&lt;/year&gt;&lt;/dates&gt;&lt;urls&gt;&lt;/urls&gt;&lt;/record&gt;&lt;/Cite&gt;&lt;/EndNote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27" w:tooltip="Jun, 2021 #151" w:history="1">
        <w:r w:rsidR="00BA2BF4">
          <w:rPr>
            <w:rFonts w:ascii="IRNazanin" w:hAnsi="IRNazanin" w:cs="IRNazanin"/>
            <w:noProof/>
            <w:sz w:val="28"/>
            <w:szCs w:val="28"/>
            <w:rtl/>
            <w:lang w:bidi="fa-IR"/>
          </w:rPr>
          <w:t>27</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در مطالعه ی </w:t>
      </w:r>
      <w:r w:rsidR="00DA5213" w:rsidRPr="00D2762C">
        <w:rPr>
          <w:rFonts w:ascii="IRNazanin" w:hAnsi="IRNazanin" w:cs="IRNazanin"/>
          <w:sz w:val="28"/>
          <w:szCs w:val="28"/>
          <w:rtl/>
          <w:lang w:bidi="fa-IR"/>
        </w:rPr>
        <w:t>فریسندی</w:t>
      </w:r>
      <w:r w:rsidR="001B46CC" w:rsidRPr="00D2762C">
        <w:rPr>
          <w:rFonts w:ascii="IRNazanin" w:hAnsi="IRNazanin" w:cs="IRNazanin"/>
          <w:sz w:val="28"/>
          <w:szCs w:val="28"/>
          <w:rtl/>
          <w:lang w:bidi="fa-IR"/>
        </w:rPr>
        <w:t xml:space="preserve"> و همکاران(2020) که  با هدف بررسی تأثیر آموزش مدیریت خشم نسبت به رفتارهای متجاوزانه در نوجوانان انجام شد، نتایج نشان داد که پس از آموزش مدیریت خشم ، دانش شرکت کنندگان در مورد پرخاشگری افزایش یافته و رفتار پرخاشگرانه کاهش یافته است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&lt;EndNote&gt;&lt;Cite&gt;&lt;Author&gt;Farisandy&lt;/Author&gt;&lt;Year&gt;2020&lt;/Year&gt;&lt;RecNum&gt;118&lt;/RecNum&gt;&lt;DisplayText&gt;(28)&lt;/DisplayText&gt;&lt;record&gt;&lt;rec-number&gt;118&lt;/rec-number&gt;&lt;foreign-keys&gt;&lt;key app="EN" db-id="rs2wzza25px5aiezzvz5ddfst2e5fptewfv2" timestamp="1625572416</w:instrText>
      </w:r>
      <w:r w:rsidR="00BA2BF4">
        <w:rPr>
          <w:rFonts w:ascii="IRNazanin" w:hAnsi="IRNazanin" w:cs="IRNazanin"/>
          <w:sz w:val="28"/>
          <w:szCs w:val="28"/>
          <w:rtl/>
          <w:lang w:bidi="fa-IR"/>
        </w:rPr>
        <w:instrText>"&gt;118&lt;/</w:instrText>
      </w:r>
      <w:r w:rsidR="00BA2BF4">
        <w:rPr>
          <w:rFonts w:ascii="IRNazanin" w:hAnsi="IRNazanin" w:cs="IRNazanin"/>
          <w:sz w:val="28"/>
          <w:szCs w:val="28"/>
          <w:lang w:bidi="fa-IR"/>
        </w:rPr>
        <w:instrText>key&gt;&lt;/foreign-keys&gt;&lt;ref-type name="Journal Article"&gt;17&lt;/ref-type&gt;&lt;contributors&gt;&lt;authors&gt;&lt;author&gt;Farisandy, Ellyana D&lt;/author&gt;&lt;author&gt;Hartini, Nurul&lt;/author&gt;&lt;/authors&gt;&lt;/contributors&gt;&lt;titles&gt;&lt;title&gt;THE EFFECT OF ANGER MANAGEMENT TRAINING TOWARD AGGRESSIVE BEHAVIOR IN ADOLESCENTS&lt;/title&gt;&lt;secondary-title&gt;Jurnal Psikologi&lt;/secondary-title&gt;&lt;/titles&gt;&lt;periodical&gt;&lt;full-title&gt;Jurnal Psikologi&lt;/full-title&gt;&lt;/periodical&gt;&lt;pages&gt;95-107&lt;/pages&gt;&lt;volume&gt;19&lt;/volume&gt;&lt;number&gt;1&lt;/number&gt;&lt;dates&gt;&lt;year&gt;2020&lt;/year&gt;&lt;/dates&gt;&lt;isbn&gt;2302-1098&lt;/isbn&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28" w:tooltip="Farisandy, 2020 #118" w:history="1">
        <w:r w:rsidR="00BA2BF4">
          <w:rPr>
            <w:rFonts w:ascii="IRNazanin" w:hAnsi="IRNazanin" w:cs="IRNazanin"/>
            <w:noProof/>
            <w:sz w:val="28"/>
            <w:szCs w:val="28"/>
            <w:rtl/>
            <w:lang w:bidi="fa-IR"/>
          </w:rPr>
          <w:t>28</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در مطالعه ی</w:t>
      </w:r>
      <w:r w:rsidR="001B46CC" w:rsidRPr="00D2762C">
        <w:rPr>
          <w:rFonts w:ascii="IRNazanin" w:hAnsi="IRNazanin" w:cs="IRNazanin"/>
          <w:sz w:val="28"/>
          <w:szCs w:val="28"/>
          <w:lang w:bidi="fa-IR"/>
        </w:rPr>
        <w:t xml:space="preserve"> </w:t>
      </w:r>
      <w:r w:rsidR="00DA5213" w:rsidRPr="00D2762C">
        <w:rPr>
          <w:rFonts w:ascii="IRNazanin" w:hAnsi="IRNazanin" w:cs="IRNazanin"/>
          <w:sz w:val="28"/>
          <w:szCs w:val="28"/>
          <w:rtl/>
          <w:lang w:bidi="fa-IR"/>
        </w:rPr>
        <w:t xml:space="preserve">ریزوانا </w:t>
      </w:r>
      <w:r w:rsidR="001B46CC" w:rsidRPr="00D2762C">
        <w:rPr>
          <w:rFonts w:ascii="IRNazanin" w:hAnsi="IRNazanin" w:cs="IRNazanin"/>
          <w:sz w:val="28"/>
          <w:szCs w:val="28"/>
          <w:rtl/>
          <w:lang w:bidi="fa-IR"/>
        </w:rPr>
        <w:t xml:space="preserve">و همکاران(2018) تأثیر آموزش مدیریت خشم در کاهش خشم و پرخاشگری در دانشجویان پزشکی انجام شد، که نتایج نشان داد اختلاف معنی داری در نمرات خشم و پرخاشگری شرکت کنندگان در گروه مداخله نسبت به گروه کنترل پس از دریافت مداخله وجود داشت </w:t>
      </w:r>
      <w:r w:rsidR="00793BA0"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&lt;EndNote&gt;&lt;Cite&gt;&lt;Author&gt;Amin&lt;/Author&gt;&lt;Year&gt;2018&lt;/Year&gt;&lt;RecNum&gt;119&lt;/RecNum&gt;&lt;DisplayText&gt;(17)&lt;/DisplayText&gt;&lt;record&gt;&lt;rec-number&gt;119&lt;/rec-number&gt;&lt;foreign-keys&gt;&lt;key app="EN" db-id="rs2wzza25px5aiezzvz5ddfst2e5fptewfv2" timestamp="1625574533"&gt;119</w:instrText>
      </w:r>
      <w:r w:rsidR="00202927">
        <w:rPr>
          <w:rFonts w:ascii="IRNazanin" w:hAnsi="IRNazanin" w:cs="IRNazanin"/>
          <w:sz w:val="28"/>
          <w:szCs w:val="28"/>
          <w:rtl/>
          <w:lang w:bidi="fa-IR"/>
        </w:rPr>
        <w:instrText>&lt;/</w:instrText>
      </w:r>
      <w:r w:rsidR="00202927">
        <w:rPr>
          <w:rFonts w:ascii="IRNazanin" w:hAnsi="IRNazanin" w:cs="IRNazanin"/>
          <w:sz w:val="28"/>
          <w:szCs w:val="28"/>
          <w:lang w:bidi="fa-IR"/>
        </w:rPr>
        <w:instrText>key&gt;&lt;/foreign-keys&gt;&lt;ref-type name="Journal Article"&gt;17&lt;/ref-type&gt;&lt;contributors&gt;&lt;authors&gt;&lt;author&gt;Amin, Rizwana&lt;/author&gt;&lt;author&gt;Bibi, Zainab&lt;/author&gt;&lt;author&gt;Khawar, Rabia&lt;/author&gt;&lt;/authors&gt;&lt;/contributors&gt;&lt;titles&gt;&lt;title&gt;Impact of anger management training in reducing anger &amp;amp; aggression among medical students&lt;/title&gt;&lt;secondary-title&gt;Rawal Medical Journal&lt;/secondary-title&gt;&lt;/titles&gt;&lt;periodical&gt;&lt;full-title&gt;Rawal Medical Journal&lt;/full-title&gt;&lt;/periodical&gt;&lt;pages&gt;151-155&lt;/pages&gt;&lt;volume&gt;43&lt;/volume&gt;&lt;number&gt;1&lt;/number&gt;&lt;dates&gt;&lt;year&gt;2018&lt;/year&gt;&lt;/dates&gt;&lt;urls&gt;&lt;/urls&gt;&lt;/record&gt;&lt;/Cite&gt;&lt;/EndNote</w:instrText>
      </w:r>
      <w:r w:rsidR="00202927">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17" w:tooltip="Amin, 2018 #119" w:history="1">
        <w:r w:rsidR="00BA2BF4">
          <w:rPr>
            <w:rFonts w:ascii="IRNazanin" w:hAnsi="IRNazanin" w:cs="IRNazanin"/>
            <w:noProof/>
            <w:sz w:val="28"/>
            <w:szCs w:val="28"/>
            <w:rtl/>
            <w:lang w:bidi="fa-IR"/>
          </w:rPr>
          <w:t>17</w:t>
        </w:r>
      </w:hyperlink>
      <w:r w:rsidR="00202927">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lang w:bidi="fa-IR"/>
        </w:rPr>
        <w:t>.</w:t>
      </w:r>
      <w:r w:rsidR="001B46CC" w:rsidRPr="00D2762C">
        <w:rPr>
          <w:rFonts w:ascii="IRNazanin" w:hAnsi="IRNazanin" w:cs="IRNazanin"/>
          <w:sz w:val="28"/>
          <w:szCs w:val="28"/>
          <w:rtl/>
          <w:lang w:bidi="fa-IR"/>
        </w:rPr>
        <w:t xml:space="preserve"> در مطالعه ی شاه محمدی و همکاران (2019) که با هدف بررسی اثربخشی آموزش مدیریت خشم بر کاهش سطح پرخاشگری و کورتیزول نوجوانان پسر پرخاشگر شهر نجف آباد انجام شد، نتایج نشان داد بین میان</w:t>
      </w:r>
      <w:r w:rsidR="00885D28" w:rsidRPr="00D2762C">
        <w:rPr>
          <w:rFonts w:ascii="IRNazanin" w:hAnsi="IRNazanin" w:cs="IRNazanin"/>
          <w:sz w:val="28"/>
          <w:szCs w:val="28"/>
          <w:rtl/>
          <w:lang w:bidi="fa-IR"/>
        </w:rPr>
        <w:t>گین نمره های پس آزمون گروه آزمون</w:t>
      </w:r>
      <w:r w:rsidR="001B46CC" w:rsidRPr="00D2762C">
        <w:rPr>
          <w:rFonts w:ascii="IRNazanin" w:hAnsi="IRNazanin" w:cs="IRNazanin"/>
          <w:sz w:val="28"/>
          <w:szCs w:val="28"/>
          <w:rtl/>
          <w:lang w:bidi="fa-IR"/>
        </w:rPr>
        <w:t xml:space="preserve"> و کنترل تفاوت معنی داری و جـود داشـت و آموزش مـدیریت خشـم بـر کاهش سطح خشم و کورتیزول گروه آزمون موثر بوده است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&lt;EndNote&gt;&lt;Cite&gt;&lt;Author&gt;Shahmohammadibeni&lt;/Author&gt;&lt;Year&gt;2020&lt;/Year&gt;&lt;RecNum&gt;150&lt;/RecNum&gt;&lt;DisplayText&gt;(29)&lt;/DisplayText&gt;&lt;record&gt;&lt;rec-number&gt;150&lt;/rec-number&gt;&lt;foreign-keys&gt;&lt;key app="EN" db-id="rs2wzza25px5aiezzvz5ddfst2e5fptewfv2" timestamp="162</w:instrText>
      </w:r>
      <w:r w:rsidR="00BA2BF4">
        <w:rPr>
          <w:rFonts w:ascii="IRNazanin" w:hAnsi="IRNazanin" w:cs="IRNazanin"/>
          <w:sz w:val="28"/>
          <w:szCs w:val="28"/>
          <w:rtl/>
          <w:lang w:bidi="fa-IR"/>
        </w:rPr>
        <w:instrText>6369510"&gt;150&lt;/</w:instrText>
      </w:r>
      <w:r w:rsidR="00BA2BF4">
        <w:rPr>
          <w:rFonts w:ascii="IRNazanin" w:hAnsi="IRNazanin" w:cs="IRNazanin"/>
          <w:sz w:val="28"/>
          <w:szCs w:val="28"/>
          <w:lang w:bidi="fa-IR"/>
        </w:rPr>
        <w:instrText>key&gt;&lt;/foreign-keys&gt;&lt;ref-type name="Journal Article"&gt;17&lt;/ref-type&gt;&lt;contributors&gt;&lt;authors&gt;&lt;author&gt;Shahmohammadibeni, Z&lt;/author&gt;&lt;author&gt;Gorji, Y&lt;/author&gt;&lt;/authors&gt;&lt;/contributors&gt;&lt;titles&gt;&lt;title&gt;The Effectiveness of Anger Management Training on the Reduction of Cortisol Level in Aggressive Male Adolescents in Najaf Abad City&lt;/title&gt;&lt;secondary-title&gt;Community Health Journal&lt;/secondary-title&gt;&lt;/titles&gt;&lt;periodical&gt;&lt;full-title&gt;Community Health Journal&lt;/full-title&gt;&lt;/periodical&gt;&lt;pages&gt;11-20&lt;/pages&gt;&lt;volume&gt;14&lt;/volume&gt;&lt;number&gt;1&lt;/number&gt;&lt;dates&gt;&lt;year&gt;2020&lt;/year&gt;&lt;/dates&gt;&lt;isbn&gt;2345-6248&lt;/isbn&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29" w:tooltip="Shahmohammadibeni, 2020 #150" w:history="1">
        <w:r w:rsidR="00BA2BF4">
          <w:rPr>
            <w:rFonts w:ascii="IRNazanin" w:hAnsi="IRNazanin" w:cs="IRNazanin"/>
            <w:noProof/>
            <w:sz w:val="28"/>
            <w:szCs w:val="28"/>
            <w:rtl/>
            <w:lang w:bidi="fa-IR"/>
          </w:rPr>
          <w:t>29</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در مطالعه بهامین و همکاران (2018) که با هدف بررسی اثر بخشی آموزش مهارت مدیریت خشم بر پرخاشگری دانش آموزان پسر سال سوم متوسطه شهر ایلام انجام شد، نتایج نشان داد که در پس آزمون میانگین نمره خشم در گروه آموزش کاهش معنی دار ی پیدا کرده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&lt;EndNote&gt;&lt;Cite&gt;&lt;Author&gt;Bahamin&lt;/Author&gt;&lt;Year&gt;2018&lt;/Year&gt;&lt;RecNum&gt;6&lt;/RecNum&gt;&lt;DisplayText&gt;(7)&lt;/DisplayText&gt;&lt;record&gt;&lt;rec-number&gt;6&lt;/rec-number&gt;&lt;foreign-keys&gt;&lt;key app="EN" db-id="rs2wzza25px5aiezzvz5ddfst2e5fptewfv2" timestamp="0"&gt;6&lt;/key&gt;&lt;/foreign-keys&gt;&lt;ref-type name="Journal Article"&gt;17&lt;/ref-type&gt;&lt;contributors&gt;&lt;authors&gt;&lt;author&gt;Bahamin, Ghobad&lt;/author&gt;&lt;author&gt;ZarghamHajebi, Majid&lt;/author&gt;&lt;/authors&gt;&lt;/contributors&gt;&lt;titles&gt;&lt;title&gt;Effectiveness of Teaching Management Skills on Aggression among Third</w:instrText>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Grade High School Boy-students in Ilam City (western Iran)&lt;/title&gt;&lt;secondary-title&gt;scientific journal of ilam university of medical sciences&lt;/secondary-title&gt;&lt;/titles&gt;&lt;pages&gt;113-121&lt;/pages&gt;&lt;volume&gt;26&lt;/volume&gt;&lt;number&gt;1&lt;/number&gt;&lt;dates&gt;&lt;year&gt;2018&lt;/year&gt;&lt;/dates&gt;&lt;isbn&gt;1563-4728&lt;/isbn&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1171DB">
        <w:rPr>
          <w:rFonts w:ascii="IRNazanin" w:hAnsi="IRNazanin" w:cs="IRNazanin"/>
          <w:noProof/>
          <w:sz w:val="28"/>
          <w:szCs w:val="28"/>
          <w:rtl/>
          <w:lang w:bidi="fa-IR"/>
        </w:rPr>
        <w:t>(</w:t>
      </w:r>
      <w:hyperlink w:anchor="_ENREF_7" w:tooltip="Bahamin, 2018 #6" w:history="1">
        <w:r w:rsidR="00BA2BF4">
          <w:rPr>
            <w:rFonts w:ascii="IRNazanin" w:hAnsi="IRNazanin" w:cs="IRNazanin"/>
            <w:noProof/>
            <w:sz w:val="28"/>
            <w:szCs w:val="28"/>
            <w:rtl/>
            <w:lang w:bidi="fa-IR"/>
          </w:rPr>
          <w:t>7</w:t>
        </w:r>
      </w:hyperlink>
      <w:r w:rsidR="001171DB">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w:t>
      </w:r>
      <w:r w:rsidR="00DA5213" w:rsidRPr="00D2762C">
        <w:rPr>
          <w:rFonts w:ascii="IRNazanin" w:hAnsi="IRNazanin" w:cs="IRNazanin"/>
          <w:sz w:val="28"/>
          <w:szCs w:val="28"/>
          <w:rtl/>
          <w:lang w:bidi="fa-IR"/>
        </w:rPr>
        <w:t xml:space="preserve"> لوک</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و همکاران(2018) نشان دادند، که شناسایی علائم مرتبط با خشم در دستیابی به مهارت کافی برای مقابله با خشم موثر می باشد. از آنجا که شناخت و مدیریت نشانه های خشم بطور کلی مربوط به یادگیری </w:t>
      </w:r>
      <w:r w:rsidR="001B46CC" w:rsidRPr="00D2762C">
        <w:rPr>
          <w:rFonts w:ascii="IRNazanin" w:hAnsi="IRNazanin" w:cs="IRNazanin"/>
          <w:sz w:val="28"/>
          <w:szCs w:val="28"/>
          <w:rtl/>
          <w:lang w:bidi="fa-IR"/>
        </w:rPr>
        <w:lastRenderedPageBreak/>
        <w:t xml:space="preserve">شناختی و رفتاری است، استراتژی های درمان باید شامل یک روش یادگیری باشد که، بر روی نگرش، شناخت و رفتار فرد تاثیر بگذارد </w:t>
      </w:r>
      <w:r w:rsidR="00793BA0" w:rsidRPr="00D2762C">
        <w:rPr>
          <w:rFonts w:ascii="IRNazanin" w:hAnsi="IRNazanin" w:cs="IRNazanin"/>
          <w:sz w:val="28"/>
          <w:szCs w:val="28"/>
          <w:rtl/>
          <w:lang w:bidi="fa-IR"/>
        </w:rPr>
        <w:fldChar w:fldCharType="begin"/>
      </w:r>
      <w:r w:rsidR="001171DB">
        <w:rPr>
          <w:rFonts w:ascii="IRNazanin" w:hAnsi="IRNazanin" w:cs="IRNazanin"/>
          <w:sz w:val="28"/>
          <w:szCs w:val="28"/>
          <w:rtl/>
          <w:lang w:bidi="fa-IR"/>
        </w:rPr>
        <w:instrText xml:space="preserve"> </w:instrText>
      </w:r>
      <w:r w:rsidR="001171DB">
        <w:rPr>
          <w:rFonts w:ascii="IRNazanin" w:hAnsi="IRNazanin" w:cs="IRNazanin"/>
          <w:sz w:val="28"/>
          <w:szCs w:val="28"/>
          <w:lang w:bidi="fa-IR"/>
        </w:rPr>
        <w:instrText>ADDIN EN.CITE &lt;EndNote&gt;&lt;Cite&gt;&lt;Author&gt;L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k&lt;/Author&gt;&lt;Year&gt;2018&lt;/Year&gt;&lt;RecNum&gt;2&lt;/RecNum&gt;&lt;DisplayText&gt;(1)&lt;/DisplayText&gt;&lt;record&gt;&lt;rec-number&gt;2&lt;/rec-number&gt;&lt;foreign-keys&gt;&lt;key app="EN" db-id="t95er2v5oa9229ew2zp5etsux02x2vazf5sr" timestamp="1641584043"&gt;2&lt;/key&gt;&lt;/foreign-keys&gt;&lt;ref-type name="Journal Article"&gt;17&lt;/ref-type&gt;&lt;contributors&gt;&lt;authors&gt;&lt;author&gt;L</w:instrText>
      </w:r>
      <w:r w:rsidR="001171DB">
        <w:rPr>
          <w:rFonts w:ascii="Cambria" w:hAnsi="Cambria" w:cs="Cambria"/>
          <w:sz w:val="28"/>
          <w:szCs w:val="28"/>
          <w:lang w:bidi="fa-IR"/>
        </w:rPr>
        <w:instrText>ö</w:instrText>
      </w:r>
      <w:r w:rsidR="001171DB">
        <w:rPr>
          <w:rFonts w:ascii="IRNazanin" w:hAnsi="IRNazanin" w:cs="IRNazanin"/>
          <w:sz w:val="28"/>
          <w:szCs w:val="28"/>
          <w:lang w:bidi="fa-IR"/>
        </w:rPr>
        <w:instrText>k, Neslihan&lt;/author&gt;&lt;author&gt;Bademli, Kerime&lt;/author&gt;&lt;author&gt;Canbaz, Muammer&lt;/author&gt;&lt;/authors&gt;&lt;/contributors&gt;&lt;titles&gt;&lt;title&gt;The effects of anger management education on adolescents&amp;apos; manner of displaying anger and self-esteem: A randomized controlled trial&lt;/title&gt;&lt;secondary-title&gt;Archives of psychiatric nursing&lt;/secondary-title&gt;&lt;/titles&gt;&lt;periodical&gt;&lt;full-title&gt;Archives of psychiatric nursing&lt;/full-title&gt;&lt;/periodical&gt;&lt;pages&gt;75-81&lt;/pages&gt;&lt;volume&gt;32&lt;/volume&gt;&lt;number&gt;1&lt;/number&gt;&lt;dates&gt;&lt;year&gt;2018&lt;/year&gt;&lt;/dates&gt;&lt;isbn&gt;0883-9417&lt;/isbn&gt;&lt;urls&gt;&lt;/urls&gt;&lt;/record&gt;&lt;/Cite&gt;&lt;/EndNote</w:instrText>
      </w:r>
      <w:r w:rsidR="001171DB">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5E0A09">
        <w:rPr>
          <w:rFonts w:ascii="IRNazanin" w:hAnsi="IRNazanin" w:cs="IRNazanin"/>
          <w:noProof/>
          <w:sz w:val="28"/>
          <w:szCs w:val="28"/>
          <w:rtl/>
          <w:lang w:bidi="fa-IR"/>
        </w:rPr>
        <w:t>(</w:t>
      </w:r>
      <w:hyperlink w:anchor="_ENREF_1" w:tooltip="Lök, 2018 #2" w:history="1">
        <w:r w:rsidR="00BA2BF4">
          <w:rPr>
            <w:rFonts w:ascii="IRNazanin" w:hAnsi="IRNazanin" w:cs="IRNazanin"/>
            <w:noProof/>
            <w:sz w:val="28"/>
            <w:szCs w:val="28"/>
            <w:rtl/>
            <w:lang w:bidi="fa-IR"/>
          </w:rPr>
          <w:t>1</w:t>
        </w:r>
      </w:hyperlink>
      <w:r w:rsidR="005E0A09">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347E27" w:rsidRPr="00D2762C">
        <w:rPr>
          <w:rFonts w:ascii="IRNazanin" w:hAnsi="IRNazanin" w:cs="IRNazanin"/>
          <w:sz w:val="28"/>
          <w:szCs w:val="28"/>
          <w:rtl/>
          <w:lang w:bidi="fa-IR"/>
        </w:rPr>
        <w:t>.</w:t>
      </w:r>
      <w:r w:rsidR="007C06CF"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شاید از دلایل اثر بخشی آموزش مهارتهای مدیریت خشم طبق گفته </w:t>
      </w:r>
      <w:r w:rsidR="0099277D" w:rsidRPr="00D2762C">
        <w:rPr>
          <w:rFonts w:ascii="IRNazanin" w:hAnsi="IRNazanin" w:cs="IRNazanin"/>
          <w:sz w:val="28"/>
          <w:szCs w:val="28"/>
          <w:rtl/>
          <w:lang w:bidi="fa-IR"/>
        </w:rPr>
        <w:t>درایدن</w:t>
      </w:r>
      <w:r w:rsidR="001B46CC" w:rsidRPr="00D2762C">
        <w:rPr>
          <w:rFonts w:ascii="IRNazanin" w:hAnsi="IRNazanin" w:cs="IRNazanin"/>
          <w:sz w:val="28"/>
          <w:szCs w:val="28"/>
          <w:rtl/>
          <w:lang w:bidi="fa-IR"/>
        </w:rPr>
        <w:t xml:space="preserve">(2005) شناخت خشم باعث رفتار انطباقی شده در نتیجه بیان خشم تغییر می کند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&lt;EndNote&gt;&lt;Cite&gt;&lt;Author&gt;Dryden&lt;/Author&gt;&lt;Year&gt;2005&lt;/Year&gt;&lt;RecNum&gt;124&lt;/RecNum&gt;&lt;DisplayText&gt;(30)&lt;/DisplayText&gt;&lt;record&gt;&lt;rec-number&gt;124&lt;/rec-number&gt;&lt;foreign-keys&gt;&lt;key app="EN" db-id="rs2wzza25px5aiezzvz5ddfst2e5fptewfv2" timestamp="1625591534"&gt;12</w:instrText>
      </w:r>
      <w:r w:rsidR="00BA2BF4">
        <w:rPr>
          <w:rFonts w:ascii="IRNazanin" w:hAnsi="IRNazanin" w:cs="IRNazanin"/>
          <w:sz w:val="28"/>
          <w:szCs w:val="28"/>
          <w:rtl/>
          <w:lang w:bidi="fa-IR"/>
        </w:rPr>
        <w:instrText>4&lt;/</w:instrText>
      </w:r>
      <w:r w:rsidR="00BA2BF4">
        <w:rPr>
          <w:rFonts w:ascii="IRNazanin" w:hAnsi="IRNazanin" w:cs="IRNazanin"/>
          <w:sz w:val="28"/>
          <w:szCs w:val="28"/>
          <w:lang w:bidi="fa-IR"/>
        </w:rPr>
        <w:instrText>key&gt;&lt;/foreign-keys&gt;&lt;ref-type name="Book Section"&gt;5&lt;/ref-type&gt;&lt;contributors&gt;&lt;authors&gt;&lt;author&gt;Dryden, Windy&lt;/author&gt;&lt;/authors&gt;&lt;/contributors&gt;&lt;titles&gt;&lt;title&gt;Rational emotive behavior therapy&lt;/title&gt;&lt;secondary-title&gt;Encyclopedia of cognitive behavior therapy&lt;/secondary-title&gt;&lt;/titles&gt;&lt;pages&gt;321-324&lt;/pages&gt;&lt;dates&gt;&lt;year&gt;2005&lt;/year&gt;&lt;/dates&gt;&lt;publisher&gt;Springer&lt;/publisher&gt;&lt;urls&gt;&lt;/urls&gt;&lt;/record&gt;&lt;/Cite&gt;&lt;/EndNote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0" w:tooltip="Dryden, 2005 #124" w:history="1">
        <w:r w:rsidR="00BA2BF4">
          <w:rPr>
            <w:rFonts w:ascii="IRNazanin" w:hAnsi="IRNazanin" w:cs="IRNazanin"/>
            <w:noProof/>
            <w:sz w:val="28"/>
            <w:szCs w:val="28"/>
            <w:rtl/>
            <w:lang w:bidi="fa-IR"/>
          </w:rPr>
          <w:t>30</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برنامه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آم</w:t>
      </w:r>
      <w:r w:rsidR="001B46CC" w:rsidRPr="00D2762C">
        <w:rPr>
          <w:rFonts w:ascii="IRNazanin" w:hAnsi="IRNazanin" w:cs="IRNazanin"/>
          <w:sz w:val="28"/>
          <w:szCs w:val="28"/>
          <w:rtl/>
          <w:lang w:bidi="fa-IR"/>
        </w:rPr>
        <w:t>و</w:t>
      </w:r>
      <w:r w:rsidR="001B46CC" w:rsidRPr="00D2762C">
        <w:rPr>
          <w:rFonts w:ascii="IRNazanin" w:hAnsi="IRNazanin" w:cs="IRNazanin"/>
          <w:sz w:val="28"/>
          <w:szCs w:val="28"/>
          <w:rtl/>
        </w:rPr>
        <w:t>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مدیریت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خشم،</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w:t>
      </w:r>
      <w:r w:rsidR="00BA3E65" w:rsidRPr="00D2762C">
        <w:rPr>
          <w:rFonts w:ascii="IRNazanin" w:hAnsi="IRNazanin" w:cs="IRNazanin"/>
          <w:sz w:val="28"/>
          <w:szCs w:val="28"/>
          <w:rtl/>
          <w:lang w:bidi="fa-IR"/>
        </w:rPr>
        <w:t>یتواند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مهارتهای</w:t>
      </w:r>
      <w:r w:rsidR="001B46CC"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سازگارانه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آزم</w:t>
      </w:r>
      <w:r w:rsidR="001B46CC" w:rsidRPr="00D2762C">
        <w:rPr>
          <w:rFonts w:ascii="IRNazanin" w:hAnsi="IRNazanin" w:cs="IRNazanin"/>
          <w:sz w:val="28"/>
          <w:szCs w:val="28"/>
          <w:rtl/>
          <w:lang w:bidi="fa-IR"/>
        </w:rPr>
        <w:t>ود</w:t>
      </w:r>
      <w:r w:rsidR="001B46CC" w:rsidRPr="00D2762C">
        <w:rPr>
          <w:rFonts w:ascii="IRNazanin" w:hAnsi="IRNazanin" w:cs="IRNazanin"/>
          <w:sz w:val="28"/>
          <w:szCs w:val="28"/>
          <w:rtl/>
        </w:rPr>
        <w:t>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ها</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را</w:t>
      </w:r>
      <w:r w:rsidR="001B46CC" w:rsidRPr="00D2762C">
        <w:rPr>
          <w:rFonts w:ascii="IRNazanin" w:hAnsi="IRNazanin" w:cs="IRNazanin"/>
          <w:sz w:val="28"/>
          <w:szCs w:val="28"/>
          <w:rtl/>
          <w:lang w:bidi="fa-IR"/>
        </w:rPr>
        <w:t xml:space="preserve"> افزایش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داده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از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شدت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ناسازگاری</w:t>
      </w:r>
      <w:r w:rsidR="001B46CC"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آنها</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بکاه</w:t>
      </w:r>
      <w:r w:rsidR="001B46CC" w:rsidRPr="00D2762C">
        <w:rPr>
          <w:rFonts w:ascii="IRNazanin" w:hAnsi="IRNazanin" w:cs="IRNazanin"/>
          <w:sz w:val="28"/>
          <w:szCs w:val="28"/>
          <w:rtl/>
          <w:lang w:bidi="fa-IR"/>
        </w:rPr>
        <w:t>د. ا</w:t>
      </w:r>
      <w:r w:rsidR="001B46CC" w:rsidRPr="00D2762C">
        <w:rPr>
          <w:rFonts w:ascii="IRNazanin" w:hAnsi="IRNazanin" w:cs="IRNazanin"/>
          <w:sz w:val="28"/>
          <w:szCs w:val="28"/>
          <w:rtl/>
        </w:rPr>
        <w:t>فراد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پرخاشگر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معم</w:t>
      </w:r>
      <w:r w:rsidR="001B46CC" w:rsidRPr="00D2762C">
        <w:rPr>
          <w:rFonts w:ascii="IRNazanin" w:hAnsi="IRNazanin" w:cs="IRNazanin"/>
          <w:sz w:val="28"/>
          <w:szCs w:val="28"/>
          <w:rtl/>
          <w:lang w:bidi="fa-IR"/>
        </w:rPr>
        <w:t>و</w:t>
      </w:r>
      <w:r w:rsidR="001B46CC" w:rsidRPr="00D2762C">
        <w:rPr>
          <w:rFonts w:ascii="IRNazanin" w:hAnsi="IRNazanin" w:cs="IRNazanin"/>
          <w:sz w:val="28"/>
          <w:szCs w:val="28"/>
          <w:rtl/>
        </w:rPr>
        <w:t>لا از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مهارت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سازگارانه</w:t>
      </w:r>
      <w:r w:rsidR="001B46CC"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حل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مسئله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برخ</w:t>
      </w:r>
      <w:r w:rsidR="001B46CC" w:rsidRPr="00D2762C">
        <w:rPr>
          <w:rFonts w:ascii="IRNazanin" w:hAnsi="IRNazanin" w:cs="IRNazanin"/>
          <w:sz w:val="28"/>
          <w:szCs w:val="28"/>
          <w:rtl/>
          <w:lang w:bidi="fa-IR"/>
        </w:rPr>
        <w:t>و</w:t>
      </w:r>
      <w:r w:rsidR="001B46CC" w:rsidRPr="00D2762C">
        <w:rPr>
          <w:rFonts w:ascii="IRNazanin" w:hAnsi="IRNazanin" w:cs="IRNazanin"/>
          <w:sz w:val="28"/>
          <w:szCs w:val="28"/>
          <w:rtl/>
        </w:rPr>
        <w:t>ردار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نیستند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هنگامی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که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از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نظر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فیزیو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ل</w:t>
      </w:r>
      <w:r w:rsidR="00BA3E65" w:rsidRPr="00D2762C">
        <w:rPr>
          <w:rFonts w:ascii="IRNazanin" w:hAnsi="IRNazanin" w:cs="IRNazanin"/>
          <w:sz w:val="28"/>
          <w:szCs w:val="28"/>
          <w:rtl/>
        </w:rPr>
        <w:t>وژ</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ییک</w:t>
      </w:r>
      <w:r w:rsidR="001B46CC"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برانگیخته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w:t>
      </w:r>
      <w:r w:rsidR="001B46CC" w:rsidRPr="00D2762C">
        <w:rPr>
          <w:rFonts w:ascii="IRNazanin" w:hAnsi="IRNazanin" w:cs="IRNazanin"/>
          <w:sz w:val="28"/>
          <w:szCs w:val="28"/>
          <w:rtl/>
          <w:lang w:bidi="fa-IR"/>
        </w:rPr>
        <w:t>ی</w:t>
      </w:r>
      <w:r w:rsidR="001B46CC" w:rsidRPr="00D2762C">
        <w:rPr>
          <w:rFonts w:ascii="IRNazanin" w:hAnsi="IRNazanin" w:cs="IRNazanin"/>
          <w:sz w:val="28"/>
          <w:szCs w:val="28"/>
          <w:rtl/>
        </w:rPr>
        <w:t>ش</w:t>
      </w:r>
      <w:r w:rsidR="001B46CC" w:rsidRPr="00D2762C">
        <w:rPr>
          <w:rFonts w:ascii="IRNazanin" w:hAnsi="IRNazanin" w:cs="IRNazanin"/>
          <w:sz w:val="28"/>
          <w:szCs w:val="28"/>
          <w:rtl/>
          <w:lang w:bidi="fa-IR"/>
        </w:rPr>
        <w:t>ون</w:t>
      </w:r>
      <w:r w:rsidR="001B46CC" w:rsidRPr="00D2762C">
        <w:rPr>
          <w:rFonts w:ascii="IRNazanin" w:hAnsi="IRNazanin" w:cs="IRNazanin"/>
          <w:sz w:val="28"/>
          <w:szCs w:val="28"/>
          <w:rtl/>
        </w:rPr>
        <w:t>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به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ط</w:t>
      </w:r>
      <w:r w:rsidR="001B46CC" w:rsidRPr="00D2762C">
        <w:rPr>
          <w:rFonts w:ascii="IRNazanin" w:hAnsi="IRNazanin" w:cs="IRNazanin"/>
          <w:sz w:val="28"/>
          <w:szCs w:val="28"/>
          <w:rtl/>
          <w:lang w:bidi="fa-IR"/>
        </w:rPr>
        <w:t>ور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تکانشی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عمل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w:t>
      </w:r>
      <w:r w:rsidR="001B46CC" w:rsidRPr="00D2762C">
        <w:rPr>
          <w:rFonts w:ascii="IRNazanin" w:hAnsi="IRNazanin" w:cs="IRNazanin"/>
          <w:sz w:val="28"/>
          <w:szCs w:val="28"/>
          <w:rtl/>
          <w:lang w:bidi="fa-IR"/>
        </w:rPr>
        <w:t>ی</w:t>
      </w:r>
      <w:r w:rsidR="001B46CC" w:rsidRPr="00D2762C">
        <w:rPr>
          <w:rFonts w:ascii="IRNazanin" w:hAnsi="IRNazanin" w:cs="IRNazanin"/>
          <w:sz w:val="28"/>
          <w:szCs w:val="28"/>
          <w:rtl/>
        </w:rPr>
        <w:t>کنند. این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افراد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با</w:t>
      </w:r>
      <w:r w:rsidR="001B46CC"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شرکت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در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برنامه 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آم</w:t>
      </w:r>
      <w:r w:rsidR="001B46CC" w:rsidRPr="00D2762C">
        <w:rPr>
          <w:rFonts w:ascii="IRNazanin" w:hAnsi="IRNazanin" w:cs="IRNazanin"/>
          <w:sz w:val="28"/>
          <w:szCs w:val="28"/>
          <w:rtl/>
          <w:lang w:bidi="fa-IR"/>
        </w:rPr>
        <w:t>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مدیریت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خشم</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میتوانند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مهارتهای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w:t>
      </w:r>
      <w:r w:rsidR="001B46CC" w:rsidRPr="00D2762C">
        <w:rPr>
          <w:rFonts w:ascii="IRNazanin" w:hAnsi="IRNazanin" w:cs="IRNazanin"/>
          <w:sz w:val="28"/>
          <w:szCs w:val="28"/>
          <w:rtl/>
          <w:lang w:bidi="fa-IR"/>
        </w:rPr>
        <w:t>و</w:t>
      </w:r>
      <w:r w:rsidR="001B46CC" w:rsidRPr="00D2762C">
        <w:rPr>
          <w:rFonts w:ascii="IRNazanin" w:hAnsi="IRNazanin" w:cs="IRNazanin"/>
          <w:sz w:val="28"/>
          <w:szCs w:val="28"/>
          <w:rtl/>
        </w:rPr>
        <w:t>ردنیاز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را</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به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دست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 xml:space="preserve">آورند. </w:t>
      </w:r>
      <w:r w:rsidR="001B46CC" w:rsidRPr="00D2762C">
        <w:rPr>
          <w:rFonts w:ascii="IRNazanin" w:hAnsi="IRNazanin" w:cs="IRNazanin"/>
          <w:sz w:val="28"/>
          <w:szCs w:val="28"/>
          <w:rtl/>
          <w:lang w:bidi="fa-IR"/>
        </w:rPr>
        <w:t xml:space="preserve">یکی از مهمترین نتایج بهبود و افزایش مهارت های کنترل خشم کمک به افراد در انطباق و سازگاری است که آنها را قادر می سازد تا به طور موثر و ایمن با محیط خود تعامل  داشته باشند. در مخالف با مطالعه حاضر </w:t>
      </w:r>
      <w:r w:rsidR="0099277D" w:rsidRPr="00D2762C">
        <w:rPr>
          <w:rFonts w:ascii="IRNazanin" w:hAnsi="IRNazanin" w:cs="IRNazanin"/>
          <w:sz w:val="28"/>
          <w:szCs w:val="28"/>
          <w:rtl/>
          <w:lang w:bidi="fa-IR"/>
        </w:rPr>
        <w:t xml:space="preserve">اوزاباچی </w:t>
      </w:r>
      <w:r w:rsidR="001B46CC" w:rsidRPr="00D2762C">
        <w:rPr>
          <w:rFonts w:ascii="IRNazanin" w:hAnsi="IRNazanin" w:cs="IRNazanin"/>
          <w:sz w:val="28"/>
          <w:szCs w:val="28"/>
          <w:rtl/>
          <w:lang w:bidi="fa-IR"/>
        </w:rPr>
        <w:t xml:space="preserve">(2011) نشان داد؛ آموزش مهارت های مدیریت خشم به روش شناختی رفتاری سبب کاهش پرخاشگری کودکان و نوجوانان نگردید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w:instrText>
      </w:r>
      <w:r w:rsidR="00BA2BF4">
        <w:rPr>
          <w:rFonts w:ascii="Cambria" w:hAnsi="Cambria" w:cs="Cambria"/>
          <w:sz w:val="28"/>
          <w:szCs w:val="28"/>
          <w:lang w:bidi="fa-IR"/>
        </w:rPr>
        <w:instrText>Ö</w:instrText>
      </w:r>
      <w:r w:rsidR="00BA2BF4">
        <w:rPr>
          <w:rFonts w:ascii="IRNazanin" w:hAnsi="IRNazanin" w:cs="IRNazanin"/>
          <w:sz w:val="28"/>
          <w:szCs w:val="28"/>
          <w:lang w:bidi="fa-IR"/>
        </w:rPr>
        <w:instrText>zabacı&lt;/Author&gt;&lt;Year&gt;2011&lt;/Year&gt;&lt;RecNum&gt;123&lt;/RecNum&gt;&lt;DisplayText&gt;(31)&lt;/DisplayText&gt;&lt;record&gt;&lt;rec-number&gt;123&lt;/rec-number&gt;&lt;foreign-keys&gt;&lt;key app="EN" db-id="rs2wzza25px5aiezzvz5ddfst2e5fptewfv2" timestamp="1625583778"&gt;1</w:instrText>
      </w:r>
      <w:r w:rsidR="00BA2BF4">
        <w:rPr>
          <w:rFonts w:ascii="IRNazanin" w:hAnsi="IRNazanin" w:cs="IRNazanin"/>
          <w:sz w:val="28"/>
          <w:szCs w:val="28"/>
          <w:rtl/>
          <w:lang w:bidi="fa-IR"/>
        </w:rPr>
        <w:instrText>23&lt;/</w:instrText>
      </w:r>
      <w:r w:rsidR="00BA2BF4">
        <w:rPr>
          <w:rFonts w:ascii="IRNazanin" w:hAnsi="IRNazanin" w:cs="IRNazanin"/>
          <w:sz w:val="28"/>
          <w:szCs w:val="28"/>
          <w:lang w:bidi="fa-IR"/>
        </w:rPr>
        <w:instrText>key&gt;&lt;/foreign-keys&gt;&lt;ref-type name="Journal Article"&gt;17&lt;/ref-type&gt;&lt;contributors&gt;&lt;authors&gt;&lt;author&gt;</w:instrText>
      </w:r>
      <w:r w:rsidR="00BA2BF4">
        <w:rPr>
          <w:rFonts w:ascii="Cambria" w:hAnsi="Cambria" w:cs="Cambria"/>
          <w:sz w:val="28"/>
          <w:szCs w:val="28"/>
          <w:lang w:bidi="fa-IR"/>
        </w:rPr>
        <w:instrText>Ö</w:instrText>
      </w:r>
      <w:r w:rsidR="00BA2BF4">
        <w:rPr>
          <w:rFonts w:ascii="IRNazanin" w:hAnsi="IRNazanin" w:cs="IRNazanin"/>
          <w:sz w:val="28"/>
          <w:szCs w:val="28"/>
          <w:lang w:bidi="fa-IR"/>
        </w:rPr>
        <w:instrText>zabacı, Nilüfer&lt;/author&gt;&lt;/authors&gt;&lt;/contributors&gt;&lt;titles&gt;&lt;title&gt;Cognitive behavioural therapy for violent behaviour in children and adolescents: A meta-analysis&lt;/title&gt;&lt;secondary-title&gt;Children and Youth Services Review&lt;/secondary-title&gt;&lt;/titles&gt;&lt;periodical&gt;&lt;full-title&gt;Children and Youth Services Review&lt;/full-title&gt;&lt;/periodical&gt;&lt;pages&gt;1989-1993&lt;/pages&gt;&lt;volume&gt;33&lt;/volume&gt;&lt;number&gt;10&lt;/number&gt;&lt;dates&gt;&lt;year&gt;2011</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year&gt;&lt;/dates&gt;&lt;isbn&gt;0190-7409&lt;/isbn&gt;&lt;urls&gt;&lt;/urls&gt;&lt;/record&gt;&lt;/Cite&gt;&lt;/EndNote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1" w:tooltip="Özabacı, 2011 #123" w:history="1">
        <w:r w:rsidR="00BA2BF4">
          <w:rPr>
            <w:rFonts w:ascii="IRNazanin" w:hAnsi="IRNazanin" w:cs="IRNazanin"/>
            <w:noProof/>
            <w:sz w:val="28"/>
            <w:szCs w:val="28"/>
            <w:rtl/>
            <w:lang w:bidi="fa-IR"/>
          </w:rPr>
          <w:t>31</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آهنگر انزابی (2013) </w:t>
      </w:r>
      <w:r w:rsidR="001B46CC" w:rsidRPr="00D2762C">
        <w:rPr>
          <w:rFonts w:ascii="IRNazanin" w:hAnsi="IRNazanin" w:cs="IRNazanin"/>
          <w:sz w:val="28"/>
          <w:szCs w:val="28"/>
          <w:rtl/>
        </w:rPr>
        <w:t>نشان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داد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که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گروهی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مدیریت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خشم</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برکاهش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پرخاشگري دختران نوجوان بی سرپرست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تأثیري</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نداشته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است</w:t>
      </w:r>
      <w:r w:rsidR="001B46CC" w:rsidRPr="00D2762C">
        <w:rPr>
          <w:rFonts w:ascii="IRNazanin" w:hAnsi="IRNazanin" w:cs="IRNazanin"/>
          <w:sz w:val="28"/>
          <w:szCs w:val="28"/>
          <w:rtl/>
          <w:lang w:bidi="fa-IR"/>
        </w:rPr>
        <w:t xml:space="preserve">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&lt;EndNote&gt;&lt;Cite&gt;&lt;Author&gt;AHANGARE ANZABI&lt;/Author&gt;&lt;Year&gt;2013&lt;/Year&gt;&lt;RecNum&gt;171&lt;/RecNum&gt;&lt;DisplayText&gt;(32)&lt;/DisplayText&gt;&lt;record&gt;&lt;rec-number&gt;171&lt;/rec-number&gt;&lt;foreign-keys&gt;&lt;key app="EN" db-id="rs2wzza25px5aiezzvz5ddfst2e5fptewfv2" timestamp="16294</w:instrText>
      </w:r>
      <w:r w:rsidR="00BA2BF4">
        <w:rPr>
          <w:rFonts w:ascii="IRNazanin" w:hAnsi="IRNazanin" w:cs="IRNazanin"/>
          <w:sz w:val="28"/>
          <w:szCs w:val="28"/>
          <w:rtl/>
          <w:lang w:bidi="fa-IR"/>
        </w:rPr>
        <w:instrText>80390"&gt;171&lt;/</w:instrText>
      </w:r>
      <w:r w:rsidR="00BA2BF4">
        <w:rPr>
          <w:rFonts w:ascii="IRNazanin" w:hAnsi="IRNazanin" w:cs="IRNazanin"/>
          <w:sz w:val="28"/>
          <w:szCs w:val="28"/>
          <w:lang w:bidi="fa-IR"/>
        </w:rPr>
        <w:instrText>key&gt;&lt;/foreign-keys&gt;&lt;ref-type name="Journal Article"&gt;17&lt;/ref-type&gt;&lt;contributors&gt;&lt;authors&gt;&lt;author&gt;AHANGARE ANZABI,AHAD&lt;/author&gt;&lt;author&gt;FARAJZADEH,ROBAB&lt;/author&gt;&lt;/authors&gt;&lt;/contributors&gt;&lt;titles&gt;&lt;title&gt;IMPACT OF AGGRESSION MANAGEMENT GROUP TRAINING ON THE AGGRESSION OF ADOLESCENT GIRLS IN THE INSTITUTIONS OF TABRIZ&lt;/title&gt;&lt;secondary-title&gt;WOMAN &amp;amp; STUDY OF FAMILY&lt;/secondary-title&gt;&lt;/titles&gt;&lt;periodical&gt;&lt;full-title&gt;WOMAN &amp;amp; STUDY OF FAMILY&lt;/full-title&gt;&lt;/periodical&gt;&lt;pages&gt;-&lt;/pages&gt;&lt;volume&gt;5&lt;/volume&gt;&lt;number&gt;19&lt;/number&gt;&lt;dates&gt;&lt;year&gt;2013&lt;/year&gt;&lt;/dates&gt;&lt;isbn&gt;7225-2008&lt;/isbn&gt;&lt;urls&gt;&lt;related-urls&gt;&lt;url&gt;https://www.sid.ir/en/journal/ViewPaper.aspx?ID=407817&lt;/url&gt;&lt;/related-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2" w:tooltip="AHANGARE ANZABI, 2013 #171" w:history="1">
        <w:r w:rsidR="00BA2BF4">
          <w:rPr>
            <w:rFonts w:ascii="IRNazanin" w:hAnsi="IRNazanin" w:cs="IRNazanin"/>
            <w:noProof/>
            <w:sz w:val="28"/>
            <w:szCs w:val="28"/>
            <w:rtl/>
            <w:lang w:bidi="fa-IR"/>
          </w:rPr>
          <w:t>32</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شاید یکی از دلایل ناهمسو بودن تفاوت در روش اجرای مداخله و  تفاوت دو گروه مورد مطالعه بوده است.</w:t>
      </w:r>
    </w:p>
    <w:p w:rsidR="001B46CC" w:rsidRPr="00D2762C" w:rsidRDefault="00981E7A"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همچنین </w:t>
      </w:r>
      <w:r w:rsidR="001B46CC" w:rsidRPr="00D2762C">
        <w:rPr>
          <w:rFonts w:ascii="IRNazanin" w:hAnsi="IRNazanin" w:cs="IRNazanin"/>
          <w:sz w:val="28"/>
          <w:szCs w:val="28"/>
          <w:rtl/>
          <w:lang w:bidi="fa-IR"/>
        </w:rPr>
        <w:t>نتایج نشان داد در مرحله پیش آزمون، میانگین نمره راهبردهای  مقابله ای  در گروه مداخله نسبت به گروه کنترل در مرحله پیش آزمون تفاوت معنی داری نداشت. همچنین در مرحله پس آزمون، میانگین نمره راهبردهای مقابله ای  در گروه مداخله نسبت به گروه کنترل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تفاوت معنی داری نداشت. طبق بررسی های انجام شده  توسط پژوهشگر  مطالعه ای یافت نشد که به بررسی تاثیر  آموزش مدیریت خشم  بر روی راهبردهای مقابله ای پرداخته باشد، بنابراین در این قسمت از مطالعات  مشابه که تاثیر مهارت های زندگی، مهارت های حل مسئله، واقعیت درمانی، مهارت های ارتباطی بر روی راهبردهای مقابله ای بررسی کرده اند، استفاده شد.</w:t>
      </w:r>
    </w:p>
    <w:p w:rsidR="001B46CC" w:rsidRPr="00D2762C" w:rsidRDefault="00153733" w:rsidP="00BA2BF4">
      <w:pPr>
        <w:bidi/>
        <w:spacing w:line="360" w:lineRule="auto"/>
        <w:jc w:val="both"/>
        <w:rPr>
          <w:rFonts w:ascii="IRNazanin" w:hAnsi="IRNazanin" w:cs="IRNazanin"/>
          <w:sz w:val="28"/>
          <w:szCs w:val="28"/>
          <w:lang w:bidi="fa-IR"/>
        </w:rPr>
      </w:pPr>
      <w:r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 xml:space="preserve">در مطالعه ی زنوزیان و همکاران (2011) که با هدف بررسی اثر بخشی آموزش حل مسئله در تغییر راهبرد های مقابله ای دانشجویان انجام شد، به این نتیجه رسیدند که آموزش حل مسئله باعث تغییر در راهبرد حل </w:t>
      </w:r>
      <w:r w:rsidR="001B46CC" w:rsidRPr="00D2762C">
        <w:rPr>
          <w:rFonts w:ascii="IRNazanin" w:hAnsi="IRNazanin" w:cs="IRNazanin"/>
          <w:sz w:val="28"/>
          <w:szCs w:val="28"/>
          <w:rtl/>
          <w:lang w:bidi="fa-IR"/>
        </w:rPr>
        <w:lastRenderedPageBreak/>
        <w:t xml:space="preserve">مسئله و حمایت اجتماعی شده اما در بقیه راهبرد ها معنا دار نشده است </w:t>
      </w:r>
      <w:r w:rsidR="00BA3E65"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&lt;EndNote&gt;&lt;Cite&gt;&lt;Author&gt;Zonozian&lt;/Author&gt;&lt;Year&gt;2011&lt;/Year&gt;&lt;RecNum&gt;128&lt;/RecNum&gt;&lt;DisplayText&gt;(18)&lt;/DisplayText&gt;&lt;record&gt;&lt;rec-number&gt;128&lt;/rec-number&gt;&lt;foreign-keys&gt;&lt;key app="EN" db-id="rs2wzza25px5aiezzvz5ddfst2e5fptewfv2" timestamp="1625599569</w:instrText>
      </w:r>
      <w:r w:rsidR="00202927">
        <w:rPr>
          <w:rFonts w:ascii="IRNazanin" w:hAnsi="IRNazanin" w:cs="IRNazanin"/>
          <w:sz w:val="28"/>
          <w:szCs w:val="28"/>
          <w:rtl/>
          <w:lang w:bidi="fa-IR"/>
        </w:rPr>
        <w:instrText>"&gt;128&lt;/</w:instrText>
      </w:r>
      <w:r w:rsidR="00202927">
        <w:rPr>
          <w:rFonts w:ascii="IRNazanin" w:hAnsi="IRNazanin" w:cs="IRNazanin"/>
          <w:sz w:val="28"/>
          <w:szCs w:val="28"/>
          <w:lang w:bidi="fa-IR"/>
        </w:rPr>
        <w:instrText>key&gt;&lt;/foreign-keys&gt;&lt;ref-type name="Journal Article"&gt;17&lt;/ref-type&gt;&lt;contributors&gt;&lt;authors&gt;&lt;author&gt;Zonozian, Saeideh&lt;/author&gt;&lt;author&gt;Gharaie, Banafsheh&lt;/author&gt;&lt;author&gt;Yekkeyazdandost, Rokhsareh&lt;/author&gt;&lt;/authors&gt;&lt;/contributors&gt;&lt;titles&gt;&lt;title&gt;Efficacy of problem solving training in changing coping strategies of university students&lt;/title&gt;&lt;secondary-title&gt;Journal of Modern Psychological Researches&lt;/secondary-title&gt;&lt;/titles&gt;&lt;periodical&gt;&lt;full-title&gt;Journal of Modern Psychological Researches&lt;/full-title&gt;&lt;/periodical&gt;&lt;pages&gt;83-101&lt;/pages&gt;&lt;volume&gt;5&lt;/volume&gt;&lt;number&gt;20&lt;/number&gt;&lt;dates&gt;&lt;year&gt;2011&lt;/year&gt;&lt;/dates&gt;&lt;isbn&gt;2322-3340&lt;/isbn&gt;&lt;urls&gt;&lt;/urls&gt;&lt;/record&gt;&lt;/Cite&gt;&lt;/EndNote</w:instrText>
      </w:r>
      <w:r w:rsidR="00202927">
        <w:rPr>
          <w:rFonts w:ascii="IRNazanin" w:hAnsi="IRNazanin" w:cs="IRNazanin"/>
          <w:sz w:val="28"/>
          <w:szCs w:val="28"/>
          <w:rtl/>
          <w:lang w:bidi="fa-IR"/>
        </w:rPr>
        <w:instrText>&gt;</w:instrText>
      </w:r>
      <w:r w:rsidR="00BA3E65"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18" w:tooltip="Zonozian, 2011 #128" w:history="1">
        <w:r w:rsidR="00BA2BF4">
          <w:rPr>
            <w:rFonts w:ascii="IRNazanin" w:hAnsi="IRNazanin" w:cs="IRNazanin"/>
            <w:noProof/>
            <w:sz w:val="28"/>
            <w:szCs w:val="28"/>
            <w:rtl/>
            <w:lang w:bidi="fa-IR"/>
          </w:rPr>
          <w:t>18</w:t>
        </w:r>
      </w:hyperlink>
      <w:r w:rsidR="00202927">
        <w:rPr>
          <w:rFonts w:ascii="IRNazanin" w:hAnsi="IRNazanin" w:cs="IRNazanin"/>
          <w:noProof/>
          <w:sz w:val="28"/>
          <w:szCs w:val="28"/>
          <w:rtl/>
          <w:lang w:bidi="fa-IR"/>
        </w:rPr>
        <w:t>)</w:t>
      </w:r>
      <w:r w:rsidR="00BA3E65" w:rsidRPr="00D2762C">
        <w:rPr>
          <w:rFonts w:ascii="IRNazanin" w:hAnsi="IRNazanin" w:cs="IRNazanin"/>
          <w:sz w:val="28"/>
          <w:szCs w:val="28"/>
          <w:rtl/>
          <w:lang w:bidi="fa-IR"/>
        </w:rPr>
        <w:fldChar w:fldCharType="end"/>
      </w:r>
      <w:r w:rsidR="00BA3E65"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زارع و همکاران (2015) مطالعه ای با هدف اثربخشی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مهارت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حل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مسئله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 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در والدین کود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کان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کم</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توا</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ن ذهنی انجام دادند، نتایج</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پژوهش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نشان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داد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که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مهارت حل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مسئله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تغییر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برخی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 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والدین کودکان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کم</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توان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ذهنی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اثرگذار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بوده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است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&lt;EndNote&gt;&lt;Cite&gt;&lt;Author&gt;Zare&lt;/Author&gt;&lt;Year&gt;2015&lt;/Year&gt;&lt;RecNum&gt;135&lt;/RecNum&gt;&lt;DisplayText&gt;(33)&lt;/DisplayText&gt;&lt;record&gt;&lt;rec-number&gt;135&lt;/rec-number&gt;&lt;foreign-keys&gt;&lt;key app="EN" db-id="rs2wzza25px5aiezzvz5ddfst2e5fptewfv2" timestamp="1625685225"&gt;135</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key&gt;&lt;/foreign-keys&gt;&lt;ref-type name="Journal Article"&gt;17&lt;/ref-type&gt;&lt;contributors&gt;&lt;authors&gt;&lt;author&gt;Zare, H&lt;/author&gt;&lt;author&gt;Sheikhbahaei, P&lt;/author&gt;&lt;/authors&gt;&lt;/contributors&gt;&lt;titles&gt;&lt;title&gt;Effectiveness of Training Problem Solving Skills on Coping Strategies</w:instrText>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in Parents with Mentally Retarded Children&lt;/title&gt;&lt;secondary-title&gt;Exceptional Education&lt;/secondary-title&gt;&lt;/titles&gt;&lt;periodical&gt;&lt;full-title&gt;Exceptional Education&lt;/full-title&gt;&lt;/periodical&gt;&lt;pages&gt;15-20&lt;/pages&gt;&lt;volume&gt;5&lt;/volume&gt;&lt;number&gt;133&lt;/number&gt;&lt;dates&gt;&lt;year&gt;2015&lt;/year&gt;&lt;/dates&gt;&lt;urls&gt;&lt;/urls&gt;&lt;/record&gt;&lt;/Cite&gt;&lt;/EndNote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3" w:tooltip="Zare, 2015 #135" w:history="1">
        <w:r w:rsidR="00BA2BF4">
          <w:rPr>
            <w:rFonts w:ascii="IRNazanin" w:hAnsi="IRNazanin" w:cs="IRNazanin"/>
            <w:noProof/>
            <w:sz w:val="28"/>
            <w:szCs w:val="28"/>
            <w:rtl/>
            <w:lang w:bidi="fa-IR"/>
          </w:rPr>
          <w:t>33</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رمزی و همکاران (2015)  مطالعه ای با هدف اثربخشی واقعیت درمانی گروهی بر راهبردهای مقابله ای انجام دادند، نتایج نشان داد که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واقعیت درمانی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کاهش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 ای هیجان مدار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بی تاثیر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ولی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در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افزایش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 ای مساله مدار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موثر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بوده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است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&lt;EndNote&gt;&lt;Cite&gt;&lt;Author&gt;Ramzi&lt;/Author&gt;&lt;Year&gt;2015&lt;/Year&gt;&lt;RecNum&gt;136&lt;/RecNum&gt;&lt;DisplayText&gt;(34)&lt;/DisplayText&gt;&lt;record&gt;&lt;rec-number&gt;136&lt;/rec-number&gt;&lt;foreign-keys&gt;&lt;key app="EN" db-id="rs2wzza25px5aiezzvz5ddfst2e5fptewfv2" timestamp="1625685778"&gt;136</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key&gt;&lt;/foreign-keys&gt;&lt;ref-type name="Journal Article"&gt;17&lt;/ref-type&gt;&lt;contributors&gt;&lt;authors&gt;&lt;author&gt;Ramzi, Leila&lt;/author&gt;&lt;author&gt;Sepehri Shamloo, Zohre&lt;/author&gt;&lt;author&gt;Ali Pour, Ahmad&lt;/author&gt;&lt;author&gt;Zare, Hosein&lt;/author&gt;&lt;/authors&gt;&lt;/contributors&gt;&lt;titles&gt;&lt;title&gt;The effectiveness of group reality therapy in coping strategies&lt;/title&gt;&lt;secondary-title&gt;Journal of Family Psychology&lt;/secondary-title&gt;&lt;/titles&gt;&lt;periodical&gt;&lt;full-title&gt;Journal of Family Psychology&lt;/full-title&gt;&lt;/periodical&gt;&lt;pages&gt;19-30&lt;/pages&gt;&lt;volume&gt;1</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volume&gt;&lt;number&gt;2&lt;/number&gt;&lt;dates&gt;&lt;year&gt;2015&lt;/year&gt;&lt;/dates&gt;&lt;urls&gt;&lt;/urls&gt;&lt;/record&gt;&lt;/Cite&gt;&lt;/EndNote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4" w:tooltip="Ramzi, 2015 #136" w:history="1">
        <w:r w:rsidR="00BA2BF4">
          <w:rPr>
            <w:rFonts w:ascii="IRNazanin" w:hAnsi="IRNazanin" w:cs="IRNazanin"/>
            <w:noProof/>
            <w:sz w:val="28"/>
            <w:szCs w:val="28"/>
            <w:rtl/>
            <w:lang w:bidi="fa-IR"/>
          </w:rPr>
          <w:t>34</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w:t>
      </w:r>
      <w:r w:rsidR="0087786E" w:rsidRPr="00D2762C">
        <w:rPr>
          <w:rFonts w:ascii="IRNazanin" w:hAnsi="IRNazanin" w:cs="IRNazanin"/>
          <w:sz w:val="28"/>
          <w:szCs w:val="28"/>
          <w:rtl/>
          <w:lang w:bidi="fa-IR"/>
        </w:rPr>
        <w:t>ارتکین پینار</w:t>
      </w:r>
      <w:r w:rsidR="0087786E"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و همکاران (2018) مطالعه ای با هدف بررسی تأثیر آموزش مدیریت استرس بر افسردگی ، استرس و راهبردهای مقابله ای در زنان باردار انجام دادند. نتایج نشان داد که؛ میانگین نمرات افسردگی و استرس  پس از آموزش مدیریت استرس، کاهش پیدا کرد. اگرچه هیچ یک از گروه ها تغییر در راهبردهای مقابله ای  را نشان ندادند، اما پس از آموزش مدیریت استرس ، گروه آزمایش امتیازات بالاتری نسبت به گروه کنترل در مقیاس جستجوی حمایت اجتماعی و اعتماد به نفس داشتند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&lt;EndNote&gt;&lt;Cite&gt;&lt;Author&gt;Ertekin Pinar&lt;/Author&gt;&lt;Year&gt;2018&lt;/Year&gt;&lt;RecNum&gt;144&lt;/RecNum&gt;&lt;DisplayText&gt;(35)&lt;/DisplayText&gt;&lt;record&gt;&lt;rec-number&gt;144&lt;/rec-number&gt;&lt;foreign-keys&gt;&lt;key app="EN" db-id="rs2wzza25px5aiezzvz5ddfst2e5fptewfv2" timestamp="1625859</w:instrText>
      </w:r>
      <w:r w:rsidR="00BA2BF4">
        <w:rPr>
          <w:rFonts w:ascii="IRNazanin" w:hAnsi="IRNazanin" w:cs="IRNazanin"/>
          <w:sz w:val="28"/>
          <w:szCs w:val="28"/>
          <w:rtl/>
          <w:lang w:bidi="fa-IR"/>
        </w:rPr>
        <w:instrText>645"&gt;144&lt;/</w:instrText>
      </w:r>
      <w:r w:rsidR="00BA2BF4">
        <w:rPr>
          <w:rFonts w:ascii="IRNazanin" w:hAnsi="IRNazanin" w:cs="IRNazanin"/>
          <w:sz w:val="28"/>
          <w:szCs w:val="28"/>
          <w:lang w:bidi="fa-IR"/>
        </w:rPr>
        <w:instrText>key&gt;&lt;/foreign-keys&gt;&lt;ref-type name="Journal Article"&gt;17&lt;/ref-type&gt;&lt;contributors&gt;&lt;authors&gt;&lt;author&gt;Ertekin Pinar, Sukran&lt;/author&gt;&lt;author&gt;Duran Aksoy, Ozlem&lt;/author&gt;&lt;author&gt;Daglar, Gulseren&lt;/author&gt;&lt;author&gt;Yurtsal, Z Burcu&lt;/author&gt;&lt;author&gt;Cesur, Busra&lt;/author&gt;&lt;/authors&gt;&lt;/contributors&gt;&lt;titles&gt;&lt;title&gt;Effect of stress management training on depression, stress and coping strategies in pregnant women: a randomised controlled trial&lt;/title&gt;&lt;secondary-title&gt;Journal of Psychosomatic Obstetrics &amp;amp; Gynecology&lt;/secondary-title&gt;&lt;/titles&gt;&lt;periodical&gt;&lt;full-title&gt;Journal of Psychosomatic Obstetrics &amp;amp; Gynecology&lt;/full-title&gt;&lt;/periodical&gt;&lt;pages&gt;203-210&lt;/pages&gt;&lt;volume&gt;39&lt;/volume&gt;&lt;number&gt;3&lt;/number&gt;&lt;dates&gt;&lt;year&gt;2018&lt;/year&gt;&lt;/dates&gt;&lt;isbn&gt;0167-482X&lt;/isbn&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5" w:tooltip="Ertekin Pinar, 2018 #144" w:history="1">
        <w:r w:rsidR="00BA2BF4">
          <w:rPr>
            <w:rFonts w:ascii="IRNazanin" w:hAnsi="IRNazanin" w:cs="IRNazanin"/>
            <w:noProof/>
            <w:sz w:val="28"/>
            <w:szCs w:val="28"/>
            <w:rtl/>
            <w:lang w:bidi="fa-IR"/>
          </w:rPr>
          <w:t>35</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w:t>
      </w:r>
      <w:r w:rsidR="0087786E" w:rsidRPr="00D2762C">
        <w:rPr>
          <w:rFonts w:ascii="IRNazanin" w:hAnsi="IRNazanin" w:cs="IRNazanin"/>
          <w:sz w:val="28"/>
          <w:szCs w:val="28"/>
          <w:rtl/>
          <w:lang w:bidi="fa-IR"/>
        </w:rPr>
        <w:t xml:space="preserve">ماناس </w:t>
      </w:r>
      <w:r w:rsidR="001B46CC" w:rsidRPr="00D2762C">
        <w:rPr>
          <w:rFonts w:ascii="IRNazanin" w:hAnsi="IRNazanin" w:cs="IRNazanin"/>
          <w:sz w:val="28"/>
          <w:szCs w:val="28"/>
          <w:rtl/>
          <w:lang w:bidi="fa-IR"/>
        </w:rPr>
        <w:t xml:space="preserve">و همکاران (2018) در مطالعه ای با هدف بررسی تأثیر متفاوت آموزش خودتنظیمی و ذهن آگاهی بر راهبردهای مقابله ای دانشجویان دانشگاه انجام دادند. نتایج نشان داد؛ آموزش ذهن آگاهی بر کل راهبردهای های مقابله ای موثر نیست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&lt;EndNote&gt;&lt;Cite&gt;&lt;Author&gt;Ma</w:instrText>
      </w:r>
      <w:r w:rsidR="00BA2BF4">
        <w:rPr>
          <w:rFonts w:ascii="Cambria" w:hAnsi="Cambria" w:cs="Cambria"/>
          <w:sz w:val="28"/>
          <w:szCs w:val="28"/>
          <w:lang w:bidi="fa-IR"/>
        </w:rPr>
        <w:instrText>ñ</w:instrText>
      </w:r>
      <w:r w:rsidR="00BA2BF4">
        <w:rPr>
          <w:rFonts w:ascii="IRNazanin" w:hAnsi="IRNazanin" w:cs="IRNazanin"/>
          <w:sz w:val="28"/>
          <w:szCs w:val="28"/>
          <w:lang w:bidi="fa-IR"/>
        </w:rPr>
        <w:instrText>as-Ma</w:instrText>
      </w:r>
      <w:r w:rsidR="00BA2BF4">
        <w:rPr>
          <w:rFonts w:ascii="Cambria" w:hAnsi="Cambria" w:cs="Cambria"/>
          <w:sz w:val="28"/>
          <w:szCs w:val="28"/>
          <w:lang w:bidi="fa-IR"/>
        </w:rPr>
        <w:instrText>ñ</w:instrText>
      </w:r>
      <w:r w:rsidR="00BA2BF4">
        <w:rPr>
          <w:rFonts w:ascii="IRNazanin" w:hAnsi="IRNazanin" w:cs="IRNazanin"/>
          <w:sz w:val="28"/>
          <w:szCs w:val="28"/>
          <w:lang w:bidi="fa-IR"/>
        </w:rPr>
        <w:instrText>as&lt;/Author&gt;&lt;Year&gt;2018&lt;/Year&gt;&lt;RecNum&gt;146&lt;/RecNum&gt;&lt;DisplayText&gt;(36)&lt;/DisplayText&gt;&lt;record&gt;&lt;rec-number&gt;146&lt;/rec-number&gt;&lt;foreign-keys&gt;&lt;key app="EN" db-id="rs2wzza25px5aiezzvz5ddfst2e5fptewfv2" timestamp="162586756</w:instrText>
      </w:r>
      <w:r w:rsidR="00BA2BF4">
        <w:rPr>
          <w:rFonts w:ascii="IRNazanin" w:hAnsi="IRNazanin" w:cs="IRNazanin"/>
          <w:sz w:val="28"/>
          <w:szCs w:val="28"/>
          <w:rtl/>
          <w:lang w:bidi="fa-IR"/>
        </w:rPr>
        <w:instrText>5"&gt;146&lt;/</w:instrText>
      </w:r>
      <w:r w:rsidR="00BA2BF4">
        <w:rPr>
          <w:rFonts w:ascii="IRNazanin" w:hAnsi="IRNazanin" w:cs="IRNazanin"/>
          <w:sz w:val="28"/>
          <w:szCs w:val="28"/>
          <w:lang w:bidi="fa-IR"/>
        </w:rPr>
        <w:instrText>key&gt;&lt;/foreign-keys&gt;&lt;ref-type name="Journal Article"&gt;17&lt;/ref-type&gt;&lt;contributors&gt;&lt;authors&gt;&lt;author&gt;Ma</w:instrText>
      </w:r>
      <w:r w:rsidR="00BA2BF4">
        <w:rPr>
          <w:rFonts w:ascii="Cambria" w:hAnsi="Cambria" w:cs="Cambria"/>
          <w:sz w:val="28"/>
          <w:szCs w:val="28"/>
          <w:lang w:bidi="fa-IR"/>
        </w:rPr>
        <w:instrText>ñ</w:instrText>
      </w:r>
      <w:r w:rsidR="00BA2BF4">
        <w:rPr>
          <w:rFonts w:ascii="IRNazanin" w:hAnsi="IRNazanin" w:cs="IRNazanin"/>
          <w:sz w:val="28"/>
          <w:szCs w:val="28"/>
          <w:lang w:bidi="fa-IR"/>
        </w:rPr>
        <w:instrText>as-Ma</w:instrText>
      </w:r>
      <w:r w:rsidR="00BA2BF4">
        <w:rPr>
          <w:rFonts w:ascii="Cambria" w:hAnsi="Cambria" w:cs="Cambria"/>
          <w:sz w:val="28"/>
          <w:szCs w:val="28"/>
          <w:lang w:bidi="fa-IR"/>
        </w:rPr>
        <w:instrText>ñ</w:instrText>
      </w:r>
      <w:r w:rsidR="00BA2BF4">
        <w:rPr>
          <w:rFonts w:ascii="IRNazanin" w:hAnsi="IRNazanin" w:cs="IRNazanin"/>
          <w:sz w:val="28"/>
          <w:szCs w:val="28"/>
          <w:lang w:bidi="fa-IR"/>
        </w:rPr>
        <w:instrText>as, Israel&lt;/author&gt;&lt;author&gt;Franco-Justo, Clemente&lt;/author&gt;&lt;author&gt;Cangas, Adolfo J&lt;/author&gt;&lt;author&gt;Soriano-Ayala, Encarnaci</w:instrText>
      </w:r>
      <w:r w:rsidR="00BA2BF4">
        <w:rPr>
          <w:rFonts w:ascii="Cambria" w:hAnsi="Cambria" w:cs="Cambria"/>
          <w:sz w:val="28"/>
          <w:szCs w:val="28"/>
          <w:lang w:bidi="fa-IR"/>
        </w:rPr>
        <w:instrText>ó</w:instrText>
      </w:r>
      <w:r w:rsidR="00BA2BF4">
        <w:rPr>
          <w:rFonts w:ascii="IRNazanin" w:hAnsi="IRNazanin" w:cs="IRNazanin"/>
          <w:sz w:val="28"/>
          <w:szCs w:val="28"/>
          <w:lang w:bidi="fa-IR"/>
        </w:rPr>
        <w:instrText>n&lt;/author&gt;&lt;/authors&gt;&lt;/contributors&gt;&lt;titles&gt;&lt;title&gt;Differential effect of level of self-regulation and mindfulness training on coping strategies used by university students&lt;/title&gt;&lt;/titles&gt;&lt;dates&gt;&lt;year&gt;2018&lt;/year&gt;&lt;/dates&gt;&lt;isbn&gt;1661-7827&lt;/isbn&gt;&lt;urls&gt;&lt;/urls&gt;&lt;/record&gt;&lt;/Cite</w:instrText>
      </w:r>
      <w:r w:rsidR="00BA2BF4">
        <w:rPr>
          <w:rFonts w:ascii="IRNazanin" w:hAnsi="IRNazanin" w:cs="IRNazanin"/>
          <w:sz w:val="28"/>
          <w:szCs w:val="28"/>
          <w:rtl/>
          <w:lang w:bidi="fa-IR"/>
        </w:rPr>
        <w:instrText>&gt;&lt;/</w:instrText>
      </w:r>
      <w:r w:rsidR="00BA2BF4">
        <w:rPr>
          <w:rFonts w:ascii="IRNazanin" w:hAnsi="IRNazanin" w:cs="IRNazanin"/>
          <w:sz w:val="28"/>
          <w:szCs w:val="28"/>
          <w:lang w:bidi="fa-IR"/>
        </w:rPr>
        <w:instrTex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6" w:tooltip="Mañas-Mañas, 2018 #146" w:history="1">
        <w:r w:rsidR="00BA2BF4">
          <w:rPr>
            <w:rFonts w:ascii="IRNazanin" w:hAnsi="IRNazanin" w:cs="IRNazanin"/>
            <w:noProof/>
            <w:sz w:val="28"/>
            <w:szCs w:val="28"/>
            <w:rtl/>
            <w:lang w:bidi="fa-IR"/>
          </w:rPr>
          <w:t>36</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خسروی و آقاجانی (2019) مطالعه ای با هدف بررسی تاثیر آموزش مهارت های زندگی بر راهبردهای مقابله ای و سرمایه روانشناختی دانشجویان دختر انجام دادند. نتایج نشان داد که؛ آموزش مهارت های زندگی بر نمرات استراتژی های مسئله محور و سرمایه روانشناختی گروه آزمایش تأثیر گذاشت، اما تفاوت معنی داری در استراتژی هیجان محور مشاهده نشد </w:t>
      </w:r>
      <w:r w:rsidR="00793BA0" w:rsidRPr="00D2762C">
        <w:rPr>
          <w:rFonts w:ascii="IRNazanin" w:hAnsi="IRNazanin" w:cs="IRNazanin"/>
          <w:sz w:val="28"/>
          <w:szCs w:val="28"/>
          <w:rtl/>
          <w:lang w:bidi="fa-IR"/>
        </w:rPr>
        <w:fldChar w:fldCharType="begin"/>
      </w:r>
      <w:r w:rsidR="00202927">
        <w:rPr>
          <w:rFonts w:ascii="IRNazanin" w:hAnsi="IRNazanin" w:cs="IRNazanin"/>
          <w:sz w:val="28"/>
          <w:szCs w:val="28"/>
          <w:rtl/>
          <w:lang w:bidi="fa-IR"/>
        </w:rPr>
        <w:instrText xml:space="preserve"> </w:instrText>
      </w:r>
      <w:r w:rsidR="00202927">
        <w:rPr>
          <w:rFonts w:ascii="IRNazanin" w:hAnsi="IRNazanin" w:cs="IRNazanin"/>
          <w:sz w:val="28"/>
          <w:szCs w:val="28"/>
          <w:lang w:bidi="fa-IR"/>
        </w:rPr>
        <w:instrText>ADDIN EN.CITE &lt;EndNote&gt;&lt;Cite&gt;&lt;Author&gt;Khosravi&lt;/Author&gt;&lt;Year&gt;2019&lt;/Year&gt;&lt;RecNum&gt;139&lt;/RecNum&gt;&lt;DisplayText&gt;(19)&lt;/DisplayText&gt;&lt;record&gt;&lt;rec-number&gt;139&lt;/rec-number&gt;&lt;foreign-keys&gt;&lt;key app="EN" db-id="rs2wzza25px5aiezzvz5ddfst2e5fptewfv2" timestamp="1625691969</w:instrText>
      </w:r>
      <w:r w:rsidR="00202927">
        <w:rPr>
          <w:rFonts w:ascii="IRNazanin" w:hAnsi="IRNazanin" w:cs="IRNazanin"/>
          <w:sz w:val="28"/>
          <w:szCs w:val="28"/>
          <w:rtl/>
          <w:lang w:bidi="fa-IR"/>
        </w:rPr>
        <w:instrText>"&gt;139&lt;/</w:instrText>
      </w:r>
      <w:r w:rsidR="00202927">
        <w:rPr>
          <w:rFonts w:ascii="IRNazanin" w:hAnsi="IRNazanin" w:cs="IRNazanin"/>
          <w:sz w:val="28"/>
          <w:szCs w:val="28"/>
          <w:lang w:bidi="fa-IR"/>
        </w:rPr>
        <w:instrText>key&gt;&lt;/foreign-keys&gt;&lt;ref-type name="Journal Article"&gt;17&lt;/ref-type&gt;&lt;contributors&gt;&lt;authors&gt;&lt;author&gt;Khosravi, Fatemeh&lt;/author&gt;&lt;author&gt;Aghajani, Tahmoures&lt;/author&gt;&lt;/authors&gt;&lt;/contributors&gt;&lt;titles&gt;&lt;title&gt;Effectiveness of life skills training on coping strategies and psychological capital of Female Students&lt;/title&gt;&lt;/titles&gt;&lt;dates&gt;&lt;year&gt;2019&lt;/year&gt;&lt;/dates&gt;&lt;urls&gt;&lt;/urls&gt;&lt;/record&gt;&lt;/Cite&gt;&lt;/EndNote</w:instrText>
      </w:r>
      <w:r w:rsidR="00202927">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202927">
        <w:rPr>
          <w:rFonts w:ascii="IRNazanin" w:hAnsi="IRNazanin" w:cs="IRNazanin"/>
          <w:noProof/>
          <w:sz w:val="28"/>
          <w:szCs w:val="28"/>
          <w:rtl/>
          <w:lang w:bidi="fa-IR"/>
        </w:rPr>
        <w:t>(</w:t>
      </w:r>
      <w:hyperlink w:anchor="_ENREF_19" w:tooltip="Khosravi, 2019 #139" w:history="1">
        <w:r w:rsidR="00BA2BF4">
          <w:rPr>
            <w:rFonts w:ascii="IRNazanin" w:hAnsi="IRNazanin" w:cs="IRNazanin"/>
            <w:noProof/>
            <w:sz w:val="28"/>
            <w:szCs w:val="28"/>
            <w:rtl/>
            <w:lang w:bidi="fa-IR"/>
          </w:rPr>
          <w:t>19</w:t>
        </w:r>
      </w:hyperlink>
      <w:r w:rsidR="00202927">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حدادی و سالک (2013) مطالعه ای با هدف بررسی تأثير آموزش مهارت های زندگی بر سبكهای مقابله ای دانش آموزان شهر تبریز انجام دادند. 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مهارت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زندگی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سبک</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متمركز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مسأله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محور مؤثر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است، اما آموزش مهارت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زندگی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سبك</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متمركز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هيجان محور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مؤثر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نيست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&lt;EndNote&gt;&lt;Cite&gt;&lt;Author&gt;Hadadi&lt;/Author&gt;&lt;Year&gt;2013&lt;/Year&gt;&lt;RecNum&gt;140&lt;/RecNum&gt;&lt;DisplayText&gt;(37)&lt;/DisplayText&gt;&lt;record&gt;&lt;rec-number&gt;140&lt;/rec-number&gt;&lt;foreign-keys&gt;&lt;key app="EN" db-id="rs2wzza25px5aiezzvz5ddfst2e5fptewfv2" timestamp="1625693605"&gt;14</w:instrText>
      </w:r>
      <w:r w:rsidR="00BA2BF4">
        <w:rPr>
          <w:rFonts w:ascii="IRNazanin" w:hAnsi="IRNazanin" w:cs="IRNazanin"/>
          <w:sz w:val="28"/>
          <w:szCs w:val="28"/>
          <w:rtl/>
          <w:lang w:bidi="fa-IR"/>
        </w:rPr>
        <w:instrText>0&lt;/</w:instrText>
      </w:r>
      <w:r w:rsidR="00BA2BF4">
        <w:rPr>
          <w:rFonts w:ascii="IRNazanin" w:hAnsi="IRNazanin" w:cs="IRNazanin"/>
          <w:sz w:val="28"/>
          <w:szCs w:val="28"/>
          <w:lang w:bidi="fa-IR"/>
        </w:rPr>
        <w:instrText>key&gt;&lt;/foreign-keys&gt;&lt;ref-type name="Journal Article"&gt;17&lt;/ref-type&gt;&lt;contributors&gt;&lt;authors&gt;&lt;author&gt;Hadadi, Salek&lt;/author&gt;&lt;author&gt;Badri, Rahim&lt;/author&gt;&lt;/authors&gt;&lt;/contributors&gt;&lt;titles&gt;&lt;title&gt;A study the Effects of life Skills Instruction on Coping Strategies&lt;/title&gt;&lt;secondary-title&gt;Journal of Instruction and Evaluation&lt;/secondary-title&gt;&lt;/titles&gt;&lt;periodical&gt;&lt;full-title&gt;Journal of Instruction and Evaluation&lt;/full-title&gt;&lt;/periodical&gt;&lt;pages&gt;79-94&lt;/pages&gt;&lt;volume&gt;6&lt;/volume&gt;&lt;number&gt;21&lt;/number&gt;&lt;dates&gt;&lt;year&gt;2013&lt;/year&gt;&lt;/dates&gt;&lt;isbn&gt;2345-6299&lt;/isbn&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7" w:tooltip="Hadadi, 2013 #140" w:history="1">
        <w:r w:rsidR="00BA2BF4">
          <w:rPr>
            <w:rFonts w:ascii="IRNazanin" w:hAnsi="IRNazanin" w:cs="IRNazanin"/>
            <w:noProof/>
            <w:sz w:val="28"/>
            <w:szCs w:val="28"/>
            <w:rtl/>
            <w:lang w:bidi="fa-IR"/>
          </w:rPr>
          <w:t>37</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lang w:bidi="fa-IR"/>
        </w:rPr>
        <w:t>.</w:t>
      </w:r>
      <w:r w:rsidR="001B46CC" w:rsidRPr="00D2762C">
        <w:rPr>
          <w:rFonts w:ascii="IRNazanin" w:hAnsi="IRNazanin" w:cs="IRNazanin"/>
          <w:sz w:val="28"/>
          <w:szCs w:val="28"/>
          <w:rtl/>
          <w:lang w:bidi="fa-IR"/>
        </w:rPr>
        <w:t xml:space="preserve"> </w:t>
      </w:r>
    </w:p>
    <w:p w:rsidR="001B46CC" w:rsidRPr="00D2762C" w:rsidRDefault="00242A9A" w:rsidP="00BA2B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مخالف با مطالعه حاضر؛</w:t>
      </w:r>
      <w:r w:rsidR="00981E7A"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خاکپور و همکاران (2021) مطالعه ای با هدف اثربخشی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مهارت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حل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مسئله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شناختی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اجتماعی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احساس ناکامی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نوجوانان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دختر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دارای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رفتارهای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پرخطر </w:t>
      </w:r>
      <w:r w:rsidR="001B46CC" w:rsidRPr="00D2762C">
        <w:rPr>
          <w:rFonts w:ascii="IRNazanin" w:hAnsi="IRNazanin" w:cs="IRNazanin"/>
          <w:sz w:val="28"/>
          <w:szCs w:val="28"/>
          <w:rtl/>
          <w:lang w:bidi="fa-IR"/>
        </w:rPr>
        <w:lastRenderedPageBreak/>
        <w:t>انجام دادند، که نتایج نشان داد؛ 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مهارت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حل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مسأله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شناختی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اجتماعی،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استفاده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از</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مثبت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افزایش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منفی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کاهش می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دهد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&lt;EndNote&gt;&lt;Cite&gt;&lt;Author&gt;Khakpour&lt;/Author&gt;&lt;Year&gt;2021&lt;/Year&gt;&lt;RecNum&gt;130&lt;/RecNum&gt;&lt;DisplayText&gt;(38)&lt;/DisplayText&gt;&lt;record&gt;&lt;rec-number&gt;130&lt;/rec-number&gt;&lt;foreign-keys&gt;&lt;key app="EN" db-id="rs2wzza25px5aiezzvz5ddfst2e5fptewfv2" timestamp="1625664869</w:instrText>
      </w:r>
      <w:r w:rsidR="00BA2BF4">
        <w:rPr>
          <w:rFonts w:ascii="IRNazanin" w:hAnsi="IRNazanin" w:cs="IRNazanin"/>
          <w:sz w:val="28"/>
          <w:szCs w:val="28"/>
          <w:rtl/>
          <w:lang w:bidi="fa-IR"/>
        </w:rPr>
        <w:instrText>"&gt;130&lt;/</w:instrText>
      </w:r>
      <w:r w:rsidR="00BA2BF4">
        <w:rPr>
          <w:rFonts w:ascii="IRNazanin" w:hAnsi="IRNazanin" w:cs="IRNazanin"/>
          <w:sz w:val="28"/>
          <w:szCs w:val="28"/>
          <w:lang w:bidi="fa-IR"/>
        </w:rPr>
        <w:instrText>key&gt;&lt;/foreign-keys&gt;&lt;ref-type name="Journal Article"&gt;17&lt;/ref-type&gt;&lt;contributors&gt;&lt;authors&gt;&lt;author&gt;Khakpour, Naiemeh&lt;/author&gt;&lt;author&gt;Mohamadzadeh Edmelaie, Rajbali&lt;/author&gt;&lt;author&gt;Sadeghi, Jamal&lt;/author&gt;&lt;author&gt;Nazoktabar, Hosain&lt;/author&gt;&lt;/authors&gt;&lt;/contributors&gt;&lt;titles&gt;&lt;title&gt;The Effectiveness of Cognitive-Social Problem Solving Skills Training on Coping Strategies and Feelings of Failure in Female Adolescents with High-Risk Behaviors&lt;/title&gt;&lt;secondary-title&gt;Iranian Journal of Psychiatric Nursing&lt;/secondary-title&gt;&lt;/titles&gt;&lt;periodical&gt;&lt;full-title&gt;Iranian Journal of Psychiatric Nursing&lt;/full-title&gt;&lt;/periodical&gt;&lt;pages&gt;0-0&lt;/pages&gt;&lt;volume&gt;9&lt;/volume&gt;&lt;number&gt;1&lt;/number&gt;&lt;dates&gt;&lt;year&gt;2021&lt;/year&gt;&lt;/dates&gt;&lt;urls&gt;&lt;/urls&gt;&lt;/record&gt;&lt;/Cite&gt;&lt;/EndNote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8" w:tooltip="Khakpour, 2021 #130" w:history="1">
        <w:r w:rsidR="00BA2BF4">
          <w:rPr>
            <w:rFonts w:ascii="IRNazanin" w:hAnsi="IRNazanin" w:cs="IRNazanin"/>
            <w:noProof/>
            <w:sz w:val="28"/>
            <w:szCs w:val="28"/>
            <w:rtl/>
            <w:lang w:bidi="fa-IR"/>
          </w:rPr>
          <w:t>38</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مطالعه ی سعید (2020) با هدف تأثیرآموزش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حل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مسئله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ابعاد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با</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استرس</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مسئولیت پذیری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دانشجویان انجام شد، نتایج حاصل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از تجزیه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تحلیل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فرضیه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اصلی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تحقیق</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نشان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 داد که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حل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مسئله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ابعاد</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راهبردهای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مقابله</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با استرس</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مسئولیت پذیری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دانشجویان</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lang w:bidi="fa-IR"/>
        </w:rPr>
        <w:t xml:space="preserve">تأثیرگذار بود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&lt;EndNote&gt;&lt;Cite&gt;&lt;Author&gt;Seeed&lt;/Author&gt;&lt;Year&gt;2020&lt;/Year&gt;&lt;RecNum&gt;134&lt;/RecNum&gt;&lt;DisplayText&gt;(39)&lt;/DisplayText&gt;&lt;record&gt;&lt;rec-number&gt;134&lt;/rec-number&gt;&lt;foreign-keys&gt;&lt;key app="EN" db-id="rs2wzza25px5aiezzvz5ddfst2e5fptewfv2" timestamp="1625682943"&gt;134</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key&gt;&lt;/foreign-keys&gt;&lt;ref-type name="Journal Article"&gt;17&lt;/ref-type&gt;&lt;contributors&gt;&lt;authors&gt;&lt;author&gt;Seeed, Nasim&lt;/author&gt;&lt;/authors&gt;&lt;/contributors&gt;&lt;titles&gt;&lt;title&gt;The Effect of Problem-Solving Training on the Students Stress Coping Strategies and Responsibility&lt;/title&gt;&lt;secondary-title&gt;Social Cognition&lt;/secondary-title&gt;&lt;/titles&gt;&lt;periodical&gt;&lt;full-title&gt;Social Cognition&lt;/full-title&gt;&lt;/periodical&gt;&lt;pages&gt;100-120&lt;/pages&gt;&lt;volume&gt;8&lt;/volume&gt;&lt;number&gt;2&lt;/number&gt;&lt;dates&gt;&lt;year&gt;2020&lt;/year&gt;&lt;/dates&gt;&lt;isbn&gt;2322-3782&lt;/isbn&gt;&lt;urls</w:instrText>
      </w:r>
      <w:r w:rsidR="00BA2BF4">
        <w:rPr>
          <w:rFonts w:ascii="IRNazanin" w:hAnsi="IRNazanin" w:cs="IRNazanin"/>
          <w:sz w:val="28"/>
          <w:szCs w:val="28"/>
          <w:rtl/>
          <w:lang w:bidi="fa-IR"/>
        </w:rPr>
        <w:instrText>&gt;&lt;/</w:instrText>
      </w:r>
      <w:r w:rsidR="00BA2BF4">
        <w:rPr>
          <w:rFonts w:ascii="IRNazanin" w:hAnsi="IRNazanin" w:cs="IRNazanin"/>
          <w:sz w:val="28"/>
          <w:szCs w:val="28"/>
          <w:lang w:bidi="fa-IR"/>
        </w:rPr>
        <w:instrTex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39" w:tooltip="Seeed, 2020 #134" w:history="1">
        <w:r w:rsidR="00BA2BF4">
          <w:rPr>
            <w:rFonts w:ascii="IRNazanin" w:hAnsi="IRNazanin" w:cs="IRNazanin"/>
            <w:noProof/>
            <w:sz w:val="28"/>
            <w:szCs w:val="28"/>
            <w:rtl/>
            <w:lang w:bidi="fa-IR"/>
          </w:rPr>
          <w:t>39</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w:t>
      </w:r>
      <w:r w:rsidR="0099277D" w:rsidRPr="00D2762C">
        <w:rPr>
          <w:rFonts w:ascii="IRNazanin" w:hAnsi="IRNazanin" w:cs="IRNazanin"/>
          <w:sz w:val="28"/>
          <w:szCs w:val="28"/>
          <w:rtl/>
          <w:lang w:bidi="fa-IR"/>
        </w:rPr>
        <w:t>دیاه</w:t>
      </w:r>
      <w:r w:rsidR="001B46CC" w:rsidRPr="00D2762C">
        <w:rPr>
          <w:rFonts w:ascii="IRNazanin" w:hAnsi="IRNazanin" w:cs="IRNazanin"/>
          <w:sz w:val="28"/>
          <w:szCs w:val="28"/>
          <w:rtl/>
          <w:lang w:bidi="fa-IR"/>
        </w:rPr>
        <w:t xml:space="preserve"> (2019) مطالعه ای با هدف تأثیر مهارت های حل مسئله اجتماعی بر راهبرد های مقابله ای و خوش بینی دانش آموزان دبیرستانی شهر بندر لامپونگ اندونزی انجام داد. نتایج نشان داد که؛ مهارتهای حل مسائل اجتماعی بر خوش بینی تاثیر نمی گذارد، اما بر راهبرد های مقابله ای دانش آموزان موثر بوده است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&lt;EndNote&gt;&lt;Cite&gt;&lt;Author&gt;Diah&lt;/Author&gt;&lt;Year&gt;2019&lt;/Year&gt;&lt;RecNum&gt;169&lt;/RecNum&gt;&lt;DisplayText&gt;(40)&lt;/DisplayText&gt;&lt;record&gt;&lt;rec-number&gt;169&lt;/rec-number&gt;&lt;foreign-keys&gt;&lt;key app="EN" db-id="rs2wzza25px5aiezzvz5ddfst2e5fptewfv2" timestamp="1627972297"&gt;169</w:instrText>
      </w:r>
      <w:r w:rsidR="00BA2BF4">
        <w:rPr>
          <w:rFonts w:ascii="IRNazanin" w:hAnsi="IRNazanin" w:cs="IRNazanin"/>
          <w:sz w:val="28"/>
          <w:szCs w:val="28"/>
          <w:rtl/>
          <w:lang w:bidi="fa-IR"/>
        </w:rPr>
        <w:instrText>&lt;/</w:instrText>
      </w:r>
      <w:r w:rsidR="00BA2BF4">
        <w:rPr>
          <w:rFonts w:ascii="IRNazanin" w:hAnsi="IRNazanin" w:cs="IRNazanin"/>
          <w:sz w:val="28"/>
          <w:szCs w:val="28"/>
          <w:lang w:bidi="fa-IR"/>
        </w:rPr>
        <w:instrText>key&gt;&lt;/foreign-keys&gt;&lt;ref-type name="Journal Article"&gt;17&lt;/ref-type&gt;&lt;contributors&gt;&lt;authors&gt;&lt;author&gt;Diah, Utaminingsih&lt;/author&gt;&lt;/authors&gt;&lt;/contributors&gt;&lt;titles&gt;&lt;title&gt;The Effect of Social Problem Solving Skills on Coping Strategy and Optimism of Secondary School Students in Bandar Lampung City, Indonesia&lt;/title&gt;&lt;secondary-title&gt;Jurnal Pendidikan Progresif&lt;/secondary-title&gt;&lt;/titles&gt;&lt;periodical&gt;&lt;full-title&gt;Jurnal Pendidikan Progresif&lt;/full-title&gt;&lt;/periodical&gt;&lt;pages&gt;1-5&lt;/pages&gt;&lt;dates&gt;&lt;year&gt;2019&lt;/year&gt;&lt;pub-dates</w:instrText>
      </w:r>
      <w:r w:rsidR="00BA2BF4">
        <w:rPr>
          <w:rFonts w:ascii="IRNazanin" w:hAnsi="IRNazanin" w:cs="IRNazanin"/>
          <w:sz w:val="28"/>
          <w:szCs w:val="28"/>
          <w:rtl/>
          <w:lang w:bidi="fa-IR"/>
        </w:rPr>
        <w:instrText>&gt;&lt;</w:instrText>
      </w:r>
      <w:r w:rsidR="00BA2BF4">
        <w:rPr>
          <w:rFonts w:ascii="IRNazanin" w:hAnsi="IRNazanin" w:cs="IRNazanin"/>
          <w:sz w:val="28"/>
          <w:szCs w:val="28"/>
          <w:lang w:bidi="fa-IR"/>
        </w:rPr>
        <w:instrText>date&gt;04/30&lt;/date&gt;&lt;/pub-dates&gt;&lt;/dates&gt;&lt;urls&gt;&lt;/urls&gt;&lt;electronic-resource-num&gt;10.23960/jpp.v9.i1.201901&lt;/electronic-resource-num&gt;&lt;/record&gt;&lt;/Cite&gt;&lt;/EndNote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40" w:tooltip="Diah, 2019 #169" w:history="1">
        <w:r w:rsidR="00BA2BF4">
          <w:rPr>
            <w:rFonts w:ascii="IRNazanin" w:hAnsi="IRNazanin" w:cs="IRNazanin"/>
            <w:noProof/>
            <w:sz w:val="28"/>
            <w:szCs w:val="28"/>
            <w:rtl/>
            <w:lang w:bidi="fa-IR"/>
          </w:rPr>
          <w:t>40</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جاویدی و همکاران (2019) مطالعه ای با هدف تأثیر آموزش مهارت های زندگی بر مهارت های اجتماعی و مقابله ای و پرخاشگری در دانش آموزان دبیرستان انجام دادند. نتایج نشان داد؛ آموزش مهارت های زندگی تأثیر مثبت و معنی داری بر مهارت های اجتماعی و مقابله ای داشت </w:t>
      </w:r>
      <w:r w:rsidR="00793BA0" w:rsidRPr="00D2762C">
        <w:rPr>
          <w:rFonts w:ascii="IRNazanin" w:hAnsi="IRNazanin" w:cs="IRNazanin"/>
          <w:sz w:val="28"/>
          <w:szCs w:val="28"/>
          <w:rtl/>
          <w:lang w:bidi="fa-IR"/>
        </w:rPr>
        <w:fldChar w:fldCharType="begin"/>
      </w:r>
      <w:r w:rsidR="00BA2BF4">
        <w:rPr>
          <w:rFonts w:ascii="IRNazanin" w:hAnsi="IRNazanin" w:cs="IRNazanin"/>
          <w:sz w:val="28"/>
          <w:szCs w:val="28"/>
          <w:rtl/>
          <w:lang w:bidi="fa-IR"/>
        </w:rPr>
        <w:instrText xml:space="preserve"> </w:instrText>
      </w:r>
      <w:r w:rsidR="00BA2BF4">
        <w:rPr>
          <w:rFonts w:ascii="IRNazanin" w:hAnsi="IRNazanin" w:cs="IRNazanin"/>
          <w:sz w:val="28"/>
          <w:szCs w:val="28"/>
          <w:lang w:bidi="fa-IR"/>
        </w:rPr>
        <w:instrText>ADDIN EN.CITE &lt;EndNote&gt;&lt;Cite&gt;&lt;Author&gt;Javidi&lt;/Author&gt;&lt;Year&gt;2019&lt;/Year&gt;&lt;RecNum&gt;138&lt;/RecNum&gt;&lt;DisplayText&gt;(41)&lt;/DisplayText&gt;&lt;record&gt;&lt;rec-number&gt;138&lt;/rec-number&gt;&lt;foreign-keys&gt;&lt;key app="EN" db-id="rs2wzza25px5aiezzvz5ddfst2e5fptewfv2" timestamp="1625689716"&gt;13</w:instrText>
      </w:r>
      <w:r w:rsidR="00BA2BF4">
        <w:rPr>
          <w:rFonts w:ascii="IRNazanin" w:hAnsi="IRNazanin" w:cs="IRNazanin"/>
          <w:sz w:val="28"/>
          <w:szCs w:val="28"/>
          <w:rtl/>
          <w:lang w:bidi="fa-IR"/>
        </w:rPr>
        <w:instrText>8&lt;/</w:instrText>
      </w:r>
      <w:r w:rsidR="00BA2BF4">
        <w:rPr>
          <w:rFonts w:ascii="IRNazanin" w:hAnsi="IRNazanin" w:cs="IRNazanin"/>
          <w:sz w:val="28"/>
          <w:szCs w:val="28"/>
          <w:lang w:bidi="fa-IR"/>
        </w:rPr>
        <w:instrText>key&gt;&lt;/foreign-keys&gt;&lt;ref-type name="Journal Article"&gt;17&lt;/ref-type&gt;&lt;contributors&gt;&lt;authors&gt;&lt;author&gt;Javidi, Khodakhast&lt;/author&gt;&lt;author&gt;Garmaroudi, Gholamreza&lt;/author&gt;&lt;/authors&gt;&lt;/contributors&gt;&lt;titles&gt;&lt;title&gt;The effect of life skills training on social and coping skills, and aggression in high school students&lt;/title&gt;&lt;secondary-title&gt;Novelty in Biomedicine&lt;/secondary-title&gt;&lt;/titles&gt;&lt;periodical&gt;&lt;full-title&gt;Novelty in Biomedicine&lt;/full-title&gt;&lt;/periodical&gt;&lt;pages&gt;121-129&lt;/pages&gt;&lt;volume&gt;7&lt;/volume&gt;&lt;number&gt;3&lt;/number</w:instrText>
      </w:r>
      <w:r w:rsidR="00BA2BF4">
        <w:rPr>
          <w:rFonts w:ascii="IRNazanin" w:hAnsi="IRNazanin" w:cs="IRNazanin"/>
          <w:sz w:val="28"/>
          <w:szCs w:val="28"/>
          <w:rtl/>
          <w:lang w:bidi="fa-IR"/>
        </w:rPr>
        <w:instrText>&gt;&lt;</w:instrText>
      </w:r>
      <w:r w:rsidR="00BA2BF4">
        <w:rPr>
          <w:rFonts w:ascii="IRNazanin" w:hAnsi="IRNazanin" w:cs="IRNazanin"/>
          <w:sz w:val="28"/>
          <w:szCs w:val="28"/>
          <w:lang w:bidi="fa-IR"/>
        </w:rPr>
        <w:instrText>dates&gt;&lt;year&gt;2019&lt;/year&gt;&lt;/dates&gt;&lt;isbn&gt;2345-3907&lt;/isbn&gt;&lt;urls&gt;&lt;/urls&gt;&lt;/record&gt;&lt;/Cite&gt;&lt;/EndNote</w:instrText>
      </w:r>
      <w:r w:rsidR="00BA2BF4">
        <w:rPr>
          <w:rFonts w:ascii="IRNazanin" w:hAnsi="IRNazanin" w:cs="IRNazanin"/>
          <w:sz w:val="28"/>
          <w:szCs w:val="28"/>
          <w:rtl/>
          <w:lang w:bidi="fa-IR"/>
        </w:rPr>
        <w:instrText>&gt;</w:instrText>
      </w:r>
      <w:r w:rsidR="00793BA0" w:rsidRPr="00D2762C">
        <w:rPr>
          <w:rFonts w:ascii="IRNazanin" w:hAnsi="IRNazanin" w:cs="IRNazanin"/>
          <w:sz w:val="28"/>
          <w:szCs w:val="28"/>
          <w:rtl/>
          <w:lang w:bidi="fa-IR"/>
        </w:rPr>
        <w:fldChar w:fldCharType="separate"/>
      </w:r>
      <w:r w:rsidR="00BA2BF4">
        <w:rPr>
          <w:rFonts w:ascii="IRNazanin" w:hAnsi="IRNazanin" w:cs="IRNazanin"/>
          <w:noProof/>
          <w:sz w:val="28"/>
          <w:szCs w:val="28"/>
          <w:rtl/>
          <w:lang w:bidi="fa-IR"/>
        </w:rPr>
        <w:t>(</w:t>
      </w:r>
      <w:hyperlink w:anchor="_ENREF_41" w:tooltip="Javidi, 2019 #138" w:history="1">
        <w:r w:rsidR="00BA2BF4">
          <w:rPr>
            <w:rFonts w:ascii="IRNazanin" w:hAnsi="IRNazanin" w:cs="IRNazanin"/>
            <w:noProof/>
            <w:sz w:val="28"/>
            <w:szCs w:val="28"/>
            <w:rtl/>
            <w:lang w:bidi="fa-IR"/>
          </w:rPr>
          <w:t>41</w:t>
        </w:r>
      </w:hyperlink>
      <w:r w:rsidR="00BA2BF4">
        <w:rPr>
          <w:rFonts w:ascii="IRNazanin" w:hAnsi="IRNazanin" w:cs="IRNazanin"/>
          <w:noProof/>
          <w:sz w:val="28"/>
          <w:szCs w:val="28"/>
          <w:rtl/>
          <w:lang w:bidi="fa-IR"/>
        </w:rPr>
        <w:t>)</w:t>
      </w:r>
      <w:r w:rsidR="00793BA0" w:rsidRPr="00D2762C">
        <w:rPr>
          <w:rFonts w:ascii="IRNazanin" w:hAnsi="IRNazanin" w:cs="IRNazanin"/>
          <w:sz w:val="28"/>
          <w:szCs w:val="28"/>
          <w:rtl/>
          <w:lang w:bidi="fa-IR"/>
        </w:rPr>
        <w:fldChar w:fldCharType="end"/>
      </w:r>
      <w:r w:rsidR="001B46CC" w:rsidRPr="00D2762C">
        <w:rPr>
          <w:rFonts w:ascii="IRNazanin" w:hAnsi="IRNazanin" w:cs="IRNazanin"/>
          <w:sz w:val="28"/>
          <w:szCs w:val="28"/>
          <w:rtl/>
          <w:lang w:bidi="fa-IR"/>
        </w:rPr>
        <w:t xml:space="preserve">. باقری و همکاران (2017) مطالعه ای با هدف اثربخشی آموزش مهارتهای زندگی (کنترل خشم، جرأت ورزی و ارتباط مؤثر) بر سرسختی و راهبردهای مقابله ای نوجوانان بی سرپرست انجام دادند. نتایج نشان داد که؛ </w:t>
      </w:r>
      <w:r w:rsidR="001B46CC" w:rsidRPr="00D2762C">
        <w:rPr>
          <w:rFonts w:ascii="IRNazanin" w:hAnsi="IRNazanin" w:cs="IRNazanin"/>
          <w:sz w:val="28"/>
          <w:szCs w:val="28"/>
          <w:rtl/>
        </w:rPr>
        <w:t>آموزش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مهارتهای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زندگی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کنترل</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خشم،</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جرأت ورزی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ارتباط</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مؤثر</w:t>
      </w:r>
      <w:r w:rsidR="001B46CC" w:rsidRPr="00D2762C">
        <w:rPr>
          <w:rFonts w:ascii="IRNazanin" w:hAnsi="IRNazanin" w:cs="IRNazanin"/>
          <w:sz w:val="28"/>
          <w:szCs w:val="28"/>
          <w:lang w:bidi="fa-IR"/>
        </w:rPr>
        <w:t xml:space="preserve">( </w:t>
      </w:r>
      <w:r w:rsidR="0099277D"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بر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افزایش</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سرسختی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و</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راهبردهای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مقابله ای</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نوجوانان</w:t>
      </w:r>
      <w:r w:rsidR="001B46CC" w:rsidRPr="00D2762C">
        <w:rPr>
          <w:rFonts w:ascii="IRNazanin" w:hAnsi="IRNazanin" w:cs="IRNazanin"/>
          <w:sz w:val="28"/>
          <w:szCs w:val="28"/>
          <w:rtl/>
          <w:lang w:bidi="fa-IR"/>
        </w:rPr>
        <w:t xml:space="preserve"> </w:t>
      </w:r>
      <w:r w:rsidR="001B46CC" w:rsidRPr="00D2762C">
        <w:rPr>
          <w:rFonts w:ascii="IRNazanin" w:hAnsi="IRNazanin" w:cs="IRNazanin"/>
          <w:sz w:val="28"/>
          <w:szCs w:val="28"/>
          <w:rtl/>
        </w:rPr>
        <w:t>بی سرپرست</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مؤثر</w:t>
      </w:r>
      <w:r w:rsidR="001B46CC" w:rsidRPr="00D2762C">
        <w:rPr>
          <w:rFonts w:ascii="IRNazanin" w:hAnsi="IRNazanin" w:cs="IRNazanin"/>
          <w:sz w:val="28"/>
          <w:szCs w:val="28"/>
          <w:lang w:bidi="fa-IR"/>
        </w:rPr>
        <w:t xml:space="preserve"> </w:t>
      </w:r>
      <w:r w:rsidR="001B46CC" w:rsidRPr="00D2762C">
        <w:rPr>
          <w:rFonts w:ascii="IRNazanin" w:hAnsi="IRNazanin" w:cs="IRNazanin"/>
          <w:sz w:val="28"/>
          <w:szCs w:val="28"/>
          <w:rtl/>
        </w:rPr>
        <w:t xml:space="preserve">است </w:t>
      </w:r>
      <w:r w:rsidR="00BA3E65" w:rsidRPr="00D2762C">
        <w:rPr>
          <w:rFonts w:ascii="IRNazanin" w:hAnsi="IRNazanin" w:cs="IRNazanin"/>
          <w:sz w:val="28"/>
          <w:szCs w:val="28"/>
          <w:rtl/>
        </w:rPr>
        <w:fldChar w:fldCharType="begin"/>
      </w:r>
      <w:r w:rsidR="00BA2BF4">
        <w:rPr>
          <w:rFonts w:ascii="IRNazanin" w:hAnsi="IRNazanin" w:cs="IRNazanin"/>
          <w:sz w:val="28"/>
          <w:szCs w:val="28"/>
          <w:rtl/>
        </w:rPr>
        <w:instrText xml:space="preserve"> </w:instrText>
      </w:r>
      <w:r w:rsidR="00BA2BF4">
        <w:rPr>
          <w:rFonts w:ascii="IRNazanin" w:hAnsi="IRNazanin" w:cs="IRNazanin"/>
          <w:sz w:val="28"/>
          <w:szCs w:val="28"/>
        </w:rPr>
        <w:instrText>ADDIN EN.CITE &lt;EndNote&gt;&lt;Cite&gt;&lt;Author&gt;Bagheri&lt;/Author&gt;&lt;Year&gt;2017&lt;/Year&gt;&lt;RecNum&gt;166&lt;/RecNum&gt;&lt;DisplayText&gt;(42)&lt;/DisplayText&gt;&lt;record&gt;&lt;rec-number&gt;166&lt;/rec-number&gt;&lt;foreign-keys&gt;&lt;key app="EN" db-id="rs2wzza25px5aiezzvz5ddfst2e5fptewfv2" timestamp="1627885203"&gt;1</w:instrText>
      </w:r>
      <w:r w:rsidR="00BA2BF4">
        <w:rPr>
          <w:rFonts w:ascii="IRNazanin" w:hAnsi="IRNazanin" w:cs="IRNazanin"/>
          <w:sz w:val="28"/>
          <w:szCs w:val="28"/>
          <w:rtl/>
        </w:rPr>
        <w:instrText>66&lt;/</w:instrText>
      </w:r>
      <w:r w:rsidR="00BA2BF4">
        <w:rPr>
          <w:rFonts w:ascii="IRNazanin" w:hAnsi="IRNazanin" w:cs="IRNazanin"/>
          <w:sz w:val="28"/>
          <w:szCs w:val="28"/>
        </w:rPr>
        <w:instrText>key&gt;&lt;/foreign-keys&gt;&lt;ref-type name="Journal Article"&gt;17&lt;/ref-type&gt;&lt;contributors&gt;&lt;authors&gt;&lt;author&gt;Bagheri, Khadigeh&lt;/author&gt;&lt;author&gt;Fakhri, Mohammad Kazem&lt;/author&gt;&lt;/authors&gt;&lt;/contributors&gt;&lt;titles&gt;&lt;title&gt;the effectiveness of life skills training (anger management, assertiveness and effective communication) on hardiness and Coping derelict Adolescent&lt;/title&gt;&lt;secondary-title&gt;Journal of Psychology New Ideas&lt;/secondary-title&gt;&lt;/titles&gt;&lt;periodical&gt;&lt;full-title&gt;Journal of Psychology New Ideas&lt;/full-title&gt;&lt;/periodical&gt;&lt;pages&gt;55-62&lt;/pages&gt;&lt;volume&gt;1&lt;/volume&gt;&lt;number&gt;2&lt;/number&gt;&lt;dates&gt;&lt;year&gt;2017&lt;/year&gt;&lt;/dates&gt;&lt;urls&gt;&lt;/urls&gt;&lt;/record&gt;&lt;/Cite&gt;&lt;/EndNote</w:instrText>
      </w:r>
      <w:r w:rsidR="00BA2BF4">
        <w:rPr>
          <w:rFonts w:ascii="IRNazanin" w:hAnsi="IRNazanin" w:cs="IRNazanin"/>
          <w:sz w:val="28"/>
          <w:szCs w:val="28"/>
          <w:rtl/>
        </w:rPr>
        <w:instrText>&gt;</w:instrText>
      </w:r>
      <w:r w:rsidR="00BA3E65" w:rsidRPr="00D2762C">
        <w:rPr>
          <w:rFonts w:ascii="IRNazanin" w:hAnsi="IRNazanin" w:cs="IRNazanin"/>
          <w:sz w:val="28"/>
          <w:szCs w:val="28"/>
          <w:rtl/>
        </w:rPr>
        <w:fldChar w:fldCharType="separate"/>
      </w:r>
      <w:r w:rsidR="00BA2BF4">
        <w:rPr>
          <w:rFonts w:ascii="IRNazanin" w:hAnsi="IRNazanin" w:cs="IRNazanin"/>
          <w:noProof/>
          <w:sz w:val="28"/>
          <w:szCs w:val="28"/>
          <w:rtl/>
        </w:rPr>
        <w:t>(</w:t>
      </w:r>
      <w:hyperlink w:anchor="_ENREF_42" w:tooltip="Bagheri, 2017 #166" w:history="1">
        <w:r w:rsidR="00BA2BF4">
          <w:rPr>
            <w:rFonts w:ascii="IRNazanin" w:hAnsi="IRNazanin" w:cs="IRNazanin"/>
            <w:noProof/>
            <w:sz w:val="28"/>
            <w:szCs w:val="28"/>
            <w:rtl/>
          </w:rPr>
          <w:t>42</w:t>
        </w:r>
      </w:hyperlink>
      <w:r w:rsidR="00BA2BF4">
        <w:rPr>
          <w:rFonts w:ascii="IRNazanin" w:hAnsi="IRNazanin" w:cs="IRNazanin"/>
          <w:noProof/>
          <w:sz w:val="28"/>
          <w:szCs w:val="28"/>
          <w:rtl/>
        </w:rPr>
        <w:t>)</w:t>
      </w:r>
      <w:r w:rsidR="00BA3E65" w:rsidRPr="00D2762C">
        <w:rPr>
          <w:rFonts w:ascii="IRNazanin" w:hAnsi="IRNazanin" w:cs="IRNazanin"/>
          <w:sz w:val="28"/>
          <w:szCs w:val="28"/>
          <w:rtl/>
        </w:rPr>
        <w:fldChar w:fldCharType="end"/>
      </w:r>
      <w:r w:rsidR="00BA3E65" w:rsidRPr="00D2762C">
        <w:rPr>
          <w:rFonts w:ascii="IRNazanin" w:hAnsi="IRNazanin" w:cs="IRNazanin"/>
          <w:sz w:val="28"/>
          <w:szCs w:val="28"/>
          <w:rtl/>
        </w:rPr>
        <w:t>.</w:t>
      </w:r>
    </w:p>
    <w:p w:rsidR="001B46CC" w:rsidRDefault="00242A9A" w:rsidP="000E29F4">
      <w:pPr>
        <w:bidi/>
        <w:spacing w:line="360" w:lineRule="auto"/>
        <w:jc w:val="both"/>
        <w:rPr>
          <w:rFonts w:ascii="IRNazanin" w:hAnsi="IRNazanin" w:cs="IRNazanin"/>
          <w:sz w:val="28"/>
          <w:szCs w:val="28"/>
          <w:rtl/>
          <w:lang w:bidi="fa-IR"/>
        </w:rPr>
      </w:pPr>
      <w:r w:rsidRPr="00D2762C">
        <w:rPr>
          <w:rFonts w:ascii="IRNazanin" w:hAnsi="IRNazanin" w:cs="IRNazanin"/>
          <w:sz w:val="28"/>
          <w:szCs w:val="28"/>
          <w:rtl/>
          <w:lang w:bidi="fa-IR"/>
        </w:rPr>
        <w:t xml:space="preserve">  </w:t>
      </w:r>
      <w:r w:rsidR="001B46CC" w:rsidRPr="00D2762C">
        <w:rPr>
          <w:rFonts w:ascii="IRNazanin" w:hAnsi="IRNazanin" w:cs="IRNazanin"/>
          <w:sz w:val="28"/>
          <w:szCs w:val="28"/>
          <w:rtl/>
          <w:lang w:bidi="fa-IR"/>
        </w:rPr>
        <w:t xml:space="preserve">علت معنا دار نشدن آموزش مدیریت خشم بر راهبردهای مقابله ای  شاید این باشد که آموزش مدیریت خشم به تنهایی تاثیر بر راهبرد های مقابله ای ندارد. آموزش مهارت های تصميم گيری، حل مسئله، تفكر، خودآگاهی، شيوه مقابله با استرس، مهارت های ارتباطی و مهارت هايی از اين قبيل به دانشجویان، موجب ديد بازتر و عميق تر آنان نسبت به موضوعات می شود و آنان خواهند توانست جنبه های مختلف موضوع را مورد بررسی قرار داده و به حل آنان بپردازند، كه همين امر موجب تصميم گيری های درست و در نتيجه كسب آرامش و </w:t>
      </w:r>
      <w:r w:rsidR="00981E7A" w:rsidRPr="00D2762C">
        <w:rPr>
          <w:rFonts w:ascii="IRNazanin" w:hAnsi="IRNazanin" w:cs="IRNazanin"/>
          <w:sz w:val="28"/>
          <w:szCs w:val="28"/>
          <w:rtl/>
          <w:lang w:bidi="fa-IR"/>
        </w:rPr>
        <w:t>سلامت روان بیشتر آنان خواهد بود</w:t>
      </w:r>
      <w:r w:rsidR="001B46CC" w:rsidRPr="00D2762C">
        <w:rPr>
          <w:rFonts w:ascii="IRNazanin" w:hAnsi="IRNazanin" w:cs="IRNazanin"/>
          <w:sz w:val="28"/>
          <w:szCs w:val="28"/>
          <w:rtl/>
          <w:lang w:bidi="fa-IR"/>
        </w:rPr>
        <w:t>.</w:t>
      </w:r>
    </w:p>
    <w:p w:rsidR="00C2528E" w:rsidRPr="00D2762C" w:rsidRDefault="00C2528E" w:rsidP="00C2528E">
      <w:pPr>
        <w:bidi/>
        <w:spacing w:line="360" w:lineRule="auto"/>
        <w:jc w:val="both"/>
        <w:rPr>
          <w:rFonts w:ascii="IRNazanin" w:hAnsi="IRNazanin" w:cs="IRNazanin"/>
          <w:sz w:val="28"/>
          <w:szCs w:val="28"/>
          <w:lang w:bidi="fa-IR"/>
        </w:rPr>
      </w:pPr>
      <w:bookmarkStart w:id="7" w:name="_GoBack"/>
      <w:bookmarkEnd w:id="7"/>
    </w:p>
    <w:p w:rsidR="00E050AF" w:rsidRPr="00D2762C" w:rsidRDefault="00E050AF" w:rsidP="000E29F4">
      <w:pPr>
        <w:bidi/>
        <w:spacing w:after="0" w:line="360" w:lineRule="auto"/>
        <w:contextualSpacing/>
        <w:jc w:val="lowKashida"/>
        <w:rPr>
          <w:rFonts w:ascii="IRNazanin" w:eastAsia="Calibri" w:hAnsi="IRNazanin" w:cs="IRNazanin"/>
          <w:b/>
          <w:bCs/>
          <w:sz w:val="28"/>
          <w:szCs w:val="28"/>
          <w:rtl/>
          <w:lang w:bidi="fa-IR"/>
        </w:rPr>
      </w:pPr>
      <w:r w:rsidRPr="00D2762C">
        <w:rPr>
          <w:rFonts w:ascii="IRNazanin" w:eastAsia="Calibri" w:hAnsi="IRNazanin" w:cs="IRNazanin"/>
          <w:b/>
          <w:bCs/>
          <w:sz w:val="28"/>
          <w:szCs w:val="28"/>
          <w:rtl/>
          <w:lang w:bidi="fa-IR"/>
        </w:rPr>
        <w:lastRenderedPageBreak/>
        <w:t>محدودیت‌ها</w:t>
      </w:r>
    </w:p>
    <w:p w:rsidR="00145C2E" w:rsidRPr="00D2762C" w:rsidRDefault="00242A9A" w:rsidP="000E29F4">
      <w:pPr>
        <w:bidi/>
        <w:spacing w:after="0" w:line="360" w:lineRule="auto"/>
        <w:contextualSpacing/>
        <w:jc w:val="lowKashida"/>
        <w:rPr>
          <w:rFonts w:ascii="IRNazanin" w:eastAsia="Calibri" w:hAnsi="IRNazanin" w:cs="IRNazanin"/>
          <w:sz w:val="28"/>
          <w:szCs w:val="28"/>
          <w:rtl/>
          <w:lang w:bidi="fa-IR"/>
        </w:rPr>
      </w:pPr>
      <w:r w:rsidRPr="00D2762C">
        <w:rPr>
          <w:rFonts w:ascii="IRNazanin" w:eastAsia="Calibri" w:hAnsi="IRNazanin" w:cs="IRNazanin"/>
          <w:sz w:val="28"/>
          <w:szCs w:val="28"/>
          <w:rtl/>
          <w:lang w:bidi="fa-IR"/>
        </w:rPr>
        <w:t xml:space="preserve">  </w:t>
      </w:r>
      <w:r w:rsidR="00153733" w:rsidRPr="00D2762C">
        <w:rPr>
          <w:rFonts w:ascii="IRNazanin" w:eastAsia="Calibri" w:hAnsi="IRNazanin" w:cs="IRNazanin"/>
          <w:sz w:val="28"/>
          <w:szCs w:val="28"/>
          <w:rtl/>
          <w:lang w:bidi="fa-IR"/>
        </w:rPr>
        <w:t>دانشجویان مورد پژوهش ممکن است به دلیل ترس از شناسایی از بیان واقعیت خودداری نمایند که در این رابطه با توضیح در مورد بی نام</w:t>
      </w:r>
      <w:r w:rsidR="00153733" w:rsidRPr="00D2762C">
        <w:rPr>
          <w:rFonts w:ascii="IRNazanin" w:eastAsia="Calibri" w:hAnsi="IRNazanin" w:cs="IRNazanin"/>
          <w:sz w:val="28"/>
          <w:szCs w:val="28"/>
          <w:lang w:bidi="fa-IR"/>
        </w:rPr>
        <w:t xml:space="preserve"> </w:t>
      </w:r>
      <w:r w:rsidR="00153733" w:rsidRPr="00D2762C">
        <w:rPr>
          <w:rFonts w:ascii="IRNazanin" w:eastAsia="Calibri" w:hAnsi="IRNazanin" w:cs="IRNazanin"/>
          <w:sz w:val="28"/>
          <w:szCs w:val="28"/>
          <w:rtl/>
          <w:lang w:bidi="fa-IR"/>
        </w:rPr>
        <w:t xml:space="preserve">بودن پرسشنامه وهدف از پژوهش واستفاده از اطلاعات فقط در جهت تحقیق و اطمینان دادن به آنان که اطلاعات محرمانه باقی می مانند سعی در کنترل نمودن این محدودیت شد. محدودیت دیگر این پژوهش احتمال ارتباط گروه کنترل با گروه مداخله بود </w:t>
      </w:r>
      <w:bookmarkStart w:id="8" w:name="_Toc461832556"/>
      <w:r w:rsidR="00153733" w:rsidRPr="00D2762C">
        <w:rPr>
          <w:rFonts w:ascii="IRNazanin" w:eastAsia="Calibri" w:hAnsi="IRNazanin" w:cs="IRNazanin"/>
          <w:sz w:val="28"/>
          <w:szCs w:val="28"/>
          <w:rtl/>
          <w:lang w:bidi="fa-IR"/>
        </w:rPr>
        <w:t>این محدودیت خارج از کنترل پژوهشگر بود، بنابراین برای کنترل نمودن این محدودیت به آزمودنی های توضیح داده شد که در مورد محتوای جلسات با گروه کنترل بحث و تبادل نظر نکنند.</w:t>
      </w:r>
      <w:bookmarkEnd w:id="8"/>
    </w:p>
    <w:p w:rsidR="00242A9A" w:rsidRPr="00D2762C" w:rsidRDefault="00E050AF" w:rsidP="000E29F4">
      <w:pPr>
        <w:bidi/>
        <w:spacing w:after="0" w:line="360" w:lineRule="auto"/>
        <w:contextualSpacing/>
        <w:jc w:val="lowKashida"/>
        <w:rPr>
          <w:rFonts w:ascii="IRNazanin" w:eastAsia="Calibri" w:hAnsi="IRNazanin" w:cs="IRNazanin"/>
          <w:b/>
          <w:bCs/>
          <w:sz w:val="28"/>
          <w:szCs w:val="28"/>
          <w:rtl/>
          <w:lang w:bidi="fa-IR"/>
        </w:rPr>
      </w:pPr>
      <w:r w:rsidRPr="00D2762C">
        <w:rPr>
          <w:rFonts w:ascii="IRNazanin" w:eastAsia="Calibri" w:hAnsi="IRNazanin" w:cs="IRNazanin"/>
          <w:b/>
          <w:bCs/>
          <w:sz w:val="28"/>
          <w:szCs w:val="28"/>
          <w:rtl/>
          <w:lang w:bidi="fa-IR"/>
        </w:rPr>
        <w:t>نتیجه‌گیری</w:t>
      </w:r>
    </w:p>
    <w:p w:rsidR="00E050AF" w:rsidRPr="00D2762C" w:rsidRDefault="00242A9A" w:rsidP="000E29F4">
      <w:pPr>
        <w:bidi/>
        <w:spacing w:after="0" w:line="360" w:lineRule="auto"/>
        <w:contextualSpacing/>
        <w:jc w:val="lowKashida"/>
        <w:rPr>
          <w:rFonts w:ascii="IRNazanin" w:eastAsia="Calibri" w:hAnsi="IRNazanin" w:cs="IRNazanin"/>
          <w:b/>
          <w:bCs/>
          <w:sz w:val="28"/>
          <w:szCs w:val="28"/>
          <w:rtl/>
          <w:lang w:bidi="fa-IR"/>
        </w:rPr>
      </w:pPr>
      <w:r w:rsidRPr="00D2762C">
        <w:rPr>
          <w:rFonts w:ascii="IRNazanin" w:eastAsia="Calibri" w:hAnsi="IRNazanin" w:cs="IRNazanin"/>
          <w:b/>
          <w:bCs/>
          <w:sz w:val="28"/>
          <w:szCs w:val="28"/>
          <w:rtl/>
          <w:lang w:bidi="fa-IR"/>
        </w:rPr>
        <w:t xml:space="preserve">  </w:t>
      </w:r>
      <w:r w:rsidR="00E050AF" w:rsidRPr="00D2762C">
        <w:rPr>
          <w:rFonts w:ascii="IRNazanin" w:eastAsia="Calibri" w:hAnsi="IRNazanin" w:cs="IRNazanin"/>
          <w:sz w:val="28"/>
          <w:szCs w:val="28"/>
          <w:rtl/>
        </w:rPr>
        <w:t>آموزش مهارت های مدیریت خشم بر خشم دانشجویان تاثیر مثبت و معنی داری داشته است. هدف از درمان ها و مداخلات کنترل خشم، کاهش احساسات هیجانی و برانگیختگی فیزیولوژیکی ناشی از خشم، افزایش آگاهی افراد نسبت خشم و آموزش شیوه ها و راهبردهای موثر به منظور کنترل آن است</w:t>
      </w:r>
      <w:r w:rsidR="00E050AF" w:rsidRPr="00D2762C">
        <w:rPr>
          <w:rFonts w:ascii="IRNazanin" w:eastAsia="Calibri" w:hAnsi="IRNazanin" w:cs="IRNazanin"/>
          <w:sz w:val="28"/>
          <w:szCs w:val="28"/>
        </w:rPr>
        <w:t>.</w:t>
      </w:r>
      <w:r w:rsidR="00E050AF" w:rsidRPr="00D2762C">
        <w:rPr>
          <w:rFonts w:ascii="IRNazanin" w:eastAsia="Calibri" w:hAnsi="IRNazanin" w:cs="IRNazanin"/>
          <w:sz w:val="28"/>
          <w:szCs w:val="28"/>
          <w:rtl/>
        </w:rPr>
        <w:t xml:space="preserve"> </w:t>
      </w:r>
      <w:r w:rsidR="00E050AF" w:rsidRPr="00D2762C">
        <w:rPr>
          <w:rFonts w:ascii="IRNazanin" w:hAnsi="IRNazanin" w:cs="IRNazanin"/>
          <w:sz w:val="28"/>
          <w:szCs w:val="28"/>
          <w:rtl/>
        </w:rPr>
        <w:t>همچنین  نتایج ما نشان داد  آموزش مدیریت خشم بر راهبردهای مقابله ای در دانشجویان تاثیر معنی داری نداشت و این نشان دهنده ضرورت اجرای برنامه های آموزشی یا اجرای</w:t>
      </w:r>
      <w:r w:rsidR="00E050AF" w:rsidRPr="00D2762C">
        <w:rPr>
          <w:rFonts w:ascii="IRNazanin" w:hAnsi="IRNazanin" w:cs="IRNazanin"/>
          <w:sz w:val="28"/>
          <w:szCs w:val="28"/>
        </w:rPr>
        <w:t xml:space="preserve"> </w:t>
      </w:r>
      <w:r w:rsidR="00E050AF" w:rsidRPr="00D2762C">
        <w:rPr>
          <w:rFonts w:ascii="IRNazanin" w:hAnsi="IRNazanin" w:cs="IRNazanin"/>
          <w:sz w:val="28"/>
          <w:szCs w:val="28"/>
          <w:rtl/>
        </w:rPr>
        <w:t>دوره های</w:t>
      </w:r>
      <w:r w:rsidR="00E050AF" w:rsidRPr="00D2762C">
        <w:rPr>
          <w:rFonts w:ascii="IRNazanin" w:hAnsi="IRNazanin" w:cs="IRNazanin"/>
          <w:sz w:val="28"/>
          <w:szCs w:val="28"/>
        </w:rPr>
        <w:t xml:space="preserve"> </w:t>
      </w:r>
      <w:r w:rsidR="00E050AF" w:rsidRPr="00D2762C">
        <w:rPr>
          <w:rFonts w:ascii="IRNazanin" w:hAnsi="IRNazanin" w:cs="IRNazanin"/>
          <w:sz w:val="28"/>
          <w:szCs w:val="28"/>
          <w:rtl/>
        </w:rPr>
        <w:t>آموزشی  دیگری همراه با مهارتهای مدیریت خشم مانند مهارت های زندگی  و مهارت هايی از قبيل كنترل استرس، حل مسئله  و  مهارت های ارتباطی به دانشجویان است</w:t>
      </w:r>
      <w:r w:rsidR="0091603D" w:rsidRPr="00D2762C">
        <w:rPr>
          <w:rFonts w:ascii="IRNazanin" w:hAnsi="IRNazanin" w:cs="IRNazanin"/>
          <w:sz w:val="28"/>
          <w:szCs w:val="28"/>
          <w:rtl/>
        </w:rPr>
        <w:t xml:space="preserve">. </w:t>
      </w:r>
      <w:r w:rsidR="0091603D" w:rsidRPr="00D2762C">
        <w:rPr>
          <w:rFonts w:ascii="IRNazanin" w:hAnsi="IRNazanin" w:cs="IRNazanin"/>
          <w:sz w:val="28"/>
          <w:szCs w:val="28"/>
          <w:rtl/>
          <w:lang w:bidi="fa-IR"/>
        </w:rPr>
        <w:t>بنا</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بر</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يافته</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هاي</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پژوهش</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بهتر</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است</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 xml:space="preserve">این تحقیق در سطحی وسیع </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و</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گسترده</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و</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بر روی دانشجویان  رشته ها و مقاطع مختلف</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در</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مراکز</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دانشگا</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هی</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اجرا شود</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تا</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قشر</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عظيم</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دانشجو</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که</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سرمايه</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های</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اين</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مرز</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و</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بوم</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می</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باشند با</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برخورداری</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از</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سلامت</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روان</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بتوانند</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محورهای</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اصلی</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توسعه</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پايدار کشور</w:t>
      </w:r>
      <w:r w:rsidR="0091603D" w:rsidRPr="00D2762C">
        <w:rPr>
          <w:rFonts w:ascii="IRNazanin" w:hAnsi="IRNazanin" w:cs="IRNazanin"/>
          <w:sz w:val="28"/>
          <w:szCs w:val="28"/>
        </w:rPr>
        <w:t xml:space="preserve"> </w:t>
      </w:r>
      <w:r w:rsidR="0091603D" w:rsidRPr="00D2762C">
        <w:rPr>
          <w:rFonts w:ascii="IRNazanin" w:hAnsi="IRNazanin" w:cs="IRNazanin"/>
          <w:sz w:val="28"/>
          <w:szCs w:val="28"/>
          <w:rtl/>
          <w:lang w:bidi="fa-IR"/>
        </w:rPr>
        <w:t>باشند</w:t>
      </w:r>
      <w:r w:rsidR="0091603D" w:rsidRPr="00D2762C">
        <w:rPr>
          <w:rFonts w:ascii="IRNazanin" w:hAnsi="IRNazanin" w:cs="IRNazanin"/>
          <w:sz w:val="28"/>
          <w:szCs w:val="28"/>
        </w:rPr>
        <w:t>.</w:t>
      </w:r>
    </w:p>
    <w:p w:rsidR="001A3980" w:rsidRPr="00D2762C" w:rsidRDefault="00E050AF" w:rsidP="000E29F4">
      <w:pPr>
        <w:bidi/>
        <w:spacing w:after="0" w:line="360" w:lineRule="auto"/>
        <w:contextualSpacing/>
        <w:jc w:val="lowKashida"/>
        <w:rPr>
          <w:rFonts w:ascii="IRNazanin" w:eastAsia="Calibri" w:hAnsi="IRNazanin" w:cs="IRNazanin"/>
          <w:b/>
          <w:bCs/>
          <w:sz w:val="28"/>
          <w:szCs w:val="28"/>
          <w:rtl/>
          <w:lang w:bidi="fa-IR"/>
        </w:rPr>
      </w:pPr>
      <w:r w:rsidRPr="00D2762C">
        <w:rPr>
          <w:rFonts w:ascii="IRNazanin" w:eastAsia="Calibri" w:hAnsi="IRNazanin" w:cs="IRNazanin"/>
          <w:b/>
          <w:bCs/>
          <w:sz w:val="28"/>
          <w:szCs w:val="28"/>
          <w:rtl/>
          <w:lang w:bidi="fa-IR"/>
        </w:rPr>
        <w:t>ملاحظات اخلاقی</w:t>
      </w:r>
    </w:p>
    <w:p w:rsidR="00E050AF" w:rsidRPr="00D2762C" w:rsidRDefault="00E050AF" w:rsidP="000E29F4">
      <w:pPr>
        <w:bidi/>
        <w:spacing w:after="0" w:line="360" w:lineRule="auto"/>
        <w:contextualSpacing/>
        <w:jc w:val="lowKashida"/>
        <w:rPr>
          <w:rFonts w:ascii="IRNazanin" w:eastAsia="Calibri" w:hAnsi="IRNazanin" w:cs="IRNazanin"/>
          <w:b/>
          <w:bCs/>
          <w:sz w:val="28"/>
          <w:szCs w:val="28"/>
          <w:rtl/>
          <w:lang w:bidi="fa-IR"/>
        </w:rPr>
      </w:pPr>
      <w:r w:rsidRPr="00D2762C">
        <w:rPr>
          <w:rFonts w:ascii="IRNazanin" w:eastAsia="Calibri" w:hAnsi="IRNazanin" w:cs="IRNazanin"/>
          <w:sz w:val="28"/>
          <w:szCs w:val="28"/>
          <w:rtl/>
          <w:lang w:bidi="fa-IR"/>
        </w:rPr>
        <w:t xml:space="preserve"> </w:t>
      </w:r>
      <w:r w:rsidR="001A3980" w:rsidRPr="00D2762C">
        <w:rPr>
          <w:rFonts w:ascii="IRNazanin" w:eastAsia="Calibri" w:hAnsi="IRNazanin" w:cs="IRNazanin"/>
          <w:sz w:val="28"/>
          <w:szCs w:val="28"/>
          <w:rtl/>
          <w:lang w:bidi="fa-IR"/>
        </w:rPr>
        <w:t xml:space="preserve">دریافت تاییدیه اخلاقی و کد اخلاق از کمیته اخلاق معاونت تحقیقات و فناوری دانشگاه علوم پزشکی کرمان به شماره </w:t>
      </w:r>
      <w:r w:rsidR="001A3980" w:rsidRPr="00D2762C">
        <w:rPr>
          <w:rFonts w:ascii="IRNazanin" w:eastAsia="Calibri" w:hAnsi="IRNazanin" w:cs="IRNazanin"/>
          <w:sz w:val="28"/>
          <w:szCs w:val="28"/>
          <w:lang w:bidi="fa-IR"/>
        </w:rPr>
        <w:t>IR.KMU.REC.1398.588</w:t>
      </w:r>
    </w:p>
    <w:p w:rsidR="00E050AF" w:rsidRPr="00D2762C" w:rsidRDefault="00E050AF" w:rsidP="000E29F4">
      <w:pPr>
        <w:bidi/>
        <w:spacing w:after="160" w:line="360" w:lineRule="auto"/>
        <w:jc w:val="both"/>
        <w:rPr>
          <w:rFonts w:ascii="IRNazanin" w:eastAsia="Calibri" w:hAnsi="IRNazanin" w:cs="IRNazanin"/>
          <w:sz w:val="28"/>
          <w:szCs w:val="28"/>
          <w:rtl/>
          <w:lang w:bidi="fa-IR"/>
        </w:rPr>
      </w:pPr>
      <w:r w:rsidRPr="00D2762C">
        <w:rPr>
          <w:rFonts w:ascii="IRNazanin" w:eastAsia="Calibri" w:hAnsi="IRNazanin" w:cs="IRNazanin"/>
          <w:sz w:val="28"/>
          <w:szCs w:val="28"/>
          <w:rtl/>
          <w:lang w:bidi="fa-IR"/>
        </w:rPr>
        <w:t>حمایت مالی: در انجام پژوهش حاضر از حمایت مالی هیچ سازمانی استفاده</w:t>
      </w:r>
      <w:r w:rsidR="001A3980" w:rsidRPr="00D2762C">
        <w:rPr>
          <w:rFonts w:ascii="IRNazanin" w:eastAsia="Calibri" w:hAnsi="IRNazanin" w:cs="IRNazanin"/>
          <w:sz w:val="28"/>
          <w:szCs w:val="28"/>
          <w:rtl/>
          <w:lang w:bidi="fa-IR"/>
        </w:rPr>
        <w:t xml:space="preserve"> </w:t>
      </w:r>
      <w:r w:rsidRPr="00D2762C">
        <w:rPr>
          <w:rFonts w:ascii="IRNazanin" w:eastAsia="Calibri" w:hAnsi="IRNazanin" w:cs="IRNazanin"/>
          <w:sz w:val="28"/>
          <w:szCs w:val="28"/>
          <w:rtl/>
          <w:lang w:bidi="fa-IR"/>
        </w:rPr>
        <w:t>نشده است.</w:t>
      </w:r>
    </w:p>
    <w:p w:rsidR="00E050AF" w:rsidRPr="00D2762C" w:rsidRDefault="00E050AF" w:rsidP="000E29F4">
      <w:pPr>
        <w:bidi/>
        <w:spacing w:after="160" w:line="360" w:lineRule="auto"/>
        <w:jc w:val="both"/>
        <w:rPr>
          <w:rFonts w:ascii="IRNazanin" w:eastAsia="Calibri" w:hAnsi="IRNazanin" w:cs="IRNazanin"/>
          <w:sz w:val="28"/>
          <w:szCs w:val="28"/>
          <w:rtl/>
          <w:lang w:bidi="fa-IR"/>
        </w:rPr>
      </w:pPr>
      <w:r w:rsidRPr="00D2762C">
        <w:rPr>
          <w:rFonts w:ascii="IRNazanin" w:eastAsia="Calibri" w:hAnsi="IRNazanin" w:cs="IRNazanin"/>
          <w:sz w:val="28"/>
          <w:szCs w:val="28"/>
          <w:lang w:bidi="fa-IR"/>
        </w:rPr>
        <w:t xml:space="preserve"> </w:t>
      </w:r>
      <w:r w:rsidRPr="00D2762C">
        <w:rPr>
          <w:rFonts w:ascii="IRNazanin" w:eastAsia="Calibri" w:hAnsi="IRNazanin" w:cs="IRNazanin"/>
          <w:sz w:val="28"/>
          <w:szCs w:val="28"/>
          <w:rtl/>
          <w:lang w:bidi="fa-IR"/>
        </w:rPr>
        <w:t>تضاد منافع: نویسندگان اظهار داشتند تضاد منافعی وجود ندارد.</w:t>
      </w:r>
    </w:p>
    <w:p w:rsidR="004E6E3C" w:rsidRPr="00D2762C" w:rsidRDefault="00E050AF" w:rsidP="000E29F4">
      <w:pPr>
        <w:bidi/>
        <w:spacing w:after="160" w:line="360" w:lineRule="auto"/>
        <w:jc w:val="both"/>
        <w:rPr>
          <w:rFonts w:ascii="IRNazanin" w:eastAsia="Calibri" w:hAnsi="IRNazanin" w:cs="IRNazanin"/>
          <w:sz w:val="28"/>
          <w:szCs w:val="28"/>
          <w:rtl/>
          <w:lang w:bidi="fa-IR"/>
        </w:rPr>
        <w:sectPr w:rsidR="004E6E3C" w:rsidRPr="00D2762C" w:rsidSect="000E29F4">
          <w:headerReference w:type="default" r:id="rId9"/>
          <w:footnotePr>
            <w:numRestart w:val="eachPage"/>
          </w:footnotePr>
          <w:pgSz w:w="11906" w:h="16838" w:code="9"/>
          <w:pgMar w:top="1701" w:right="1440" w:bottom="1134" w:left="1440" w:header="720" w:footer="720" w:gutter="0"/>
          <w:cols w:space="720"/>
          <w:docGrid w:linePitch="360"/>
        </w:sectPr>
      </w:pPr>
      <w:r w:rsidRPr="00D2762C">
        <w:rPr>
          <w:rFonts w:ascii="IRNazanin" w:eastAsia="Calibri" w:hAnsi="IRNazanin" w:cs="IRNazanin"/>
          <w:sz w:val="28"/>
          <w:szCs w:val="28"/>
          <w:lang w:bidi="fa-IR"/>
        </w:rPr>
        <w:lastRenderedPageBreak/>
        <w:t xml:space="preserve"> </w:t>
      </w:r>
      <w:r w:rsidRPr="00D2762C">
        <w:rPr>
          <w:rFonts w:ascii="IRNazanin" w:eastAsia="Calibri" w:hAnsi="IRNazanin" w:cs="IRNazanin"/>
          <w:sz w:val="28"/>
          <w:szCs w:val="28"/>
          <w:rtl/>
          <w:lang w:bidi="fa-IR"/>
        </w:rPr>
        <w:t>تشکر و قدردانی: نویسندگان از همه دانشجویان پرستاری شرکت</w:t>
      </w:r>
      <w:r w:rsidRPr="00D2762C">
        <w:rPr>
          <w:rFonts w:ascii="IRNazanin" w:eastAsia="Calibri" w:hAnsi="IRNazanin" w:cs="IRNazanin"/>
          <w:sz w:val="28"/>
          <w:szCs w:val="28"/>
          <w:rtl/>
          <w:lang w:bidi="fa-IR"/>
        </w:rPr>
        <w:softHyphen/>
        <w:t>کننده در این مطالعه قدردانی می نمایند</w:t>
      </w:r>
      <w:r w:rsidRPr="00D2762C">
        <w:rPr>
          <w:rFonts w:ascii="IRNazanin" w:eastAsia="Calibri" w:hAnsi="IRNazanin" w:cs="IRNazanin"/>
          <w:sz w:val="28"/>
          <w:szCs w:val="28"/>
          <w:lang w:bidi="fa-IR"/>
        </w:rPr>
        <w:t>.</w:t>
      </w:r>
    </w:p>
    <w:p w:rsidR="00793BA0" w:rsidRPr="00D2762C" w:rsidRDefault="00C51BFD" w:rsidP="000E29F4">
      <w:pPr>
        <w:bidi/>
        <w:spacing w:after="160" w:line="360" w:lineRule="auto"/>
        <w:jc w:val="right"/>
        <w:rPr>
          <w:rFonts w:ascii="IRNazanin" w:eastAsia="Calibri" w:hAnsi="IRNazanin" w:cs="IRNazanin"/>
          <w:b/>
          <w:bCs/>
          <w:sz w:val="28"/>
          <w:szCs w:val="28"/>
          <w:rtl/>
          <w:lang w:bidi="fa-IR"/>
        </w:rPr>
      </w:pPr>
      <w:r w:rsidRPr="00D2762C">
        <w:rPr>
          <w:rFonts w:ascii="IRNazanin" w:hAnsi="IRNazanin" w:cs="IRNazanin"/>
          <w:b/>
          <w:bCs/>
          <w:sz w:val="28"/>
          <w:szCs w:val="28"/>
          <w:lang w:bidi="fa-IR"/>
        </w:rPr>
        <w:lastRenderedPageBreak/>
        <w:t>References</w:t>
      </w:r>
    </w:p>
    <w:p w:rsidR="00BA2BF4" w:rsidRPr="00BA2BF4" w:rsidRDefault="00793BA0" w:rsidP="00BA2BF4">
      <w:pPr>
        <w:pStyle w:val="EndNoteBibliography"/>
        <w:spacing w:after="0"/>
        <w:rPr>
          <w:rtl/>
        </w:rPr>
      </w:pPr>
      <w:r w:rsidRPr="00D2762C">
        <w:rPr>
          <w:rFonts w:ascii="IRNazanin" w:hAnsi="IRNazanin" w:cs="IRNazanin"/>
          <w:sz w:val="28"/>
          <w:szCs w:val="28"/>
          <w:rtl/>
          <w:lang w:bidi="fa-IR"/>
        </w:rPr>
        <w:fldChar w:fldCharType="begin"/>
      </w:r>
      <w:r w:rsidRPr="00D2762C">
        <w:rPr>
          <w:rFonts w:ascii="IRNazanin" w:hAnsi="IRNazanin" w:cs="IRNazanin"/>
          <w:sz w:val="28"/>
          <w:szCs w:val="28"/>
          <w:rtl/>
          <w:lang w:bidi="fa-IR"/>
        </w:rPr>
        <w:instrText xml:space="preserve"> </w:instrText>
      </w:r>
      <w:r w:rsidRPr="00D2762C">
        <w:rPr>
          <w:rFonts w:ascii="IRNazanin" w:hAnsi="IRNazanin" w:cs="IRNazanin"/>
          <w:sz w:val="28"/>
          <w:szCs w:val="28"/>
          <w:lang w:bidi="fa-IR"/>
        </w:rPr>
        <w:instrText>ADDIN EN.REFLIST</w:instrText>
      </w:r>
      <w:r w:rsidRPr="00D2762C">
        <w:rPr>
          <w:rFonts w:ascii="IRNazanin" w:hAnsi="IRNazanin" w:cs="IRNazanin"/>
          <w:sz w:val="28"/>
          <w:szCs w:val="28"/>
          <w:rtl/>
          <w:lang w:bidi="fa-IR"/>
        </w:rPr>
        <w:instrText xml:space="preserve"> </w:instrText>
      </w:r>
      <w:r w:rsidRPr="00D2762C">
        <w:rPr>
          <w:rFonts w:ascii="IRNazanin" w:hAnsi="IRNazanin" w:cs="IRNazanin"/>
          <w:sz w:val="28"/>
          <w:szCs w:val="28"/>
          <w:rtl/>
          <w:lang w:bidi="fa-IR"/>
        </w:rPr>
        <w:fldChar w:fldCharType="separate"/>
      </w:r>
      <w:bookmarkStart w:id="9" w:name="_ENREF_1"/>
      <w:r w:rsidR="00BA2BF4" w:rsidRPr="00BA2BF4">
        <w:rPr>
          <w:rtl/>
        </w:rPr>
        <w:t>1.</w:t>
      </w:r>
      <w:r w:rsidR="00BA2BF4" w:rsidRPr="00BA2BF4">
        <w:rPr>
          <w:rtl/>
        </w:rPr>
        <w:tab/>
      </w:r>
      <w:r w:rsidR="00BA2BF4" w:rsidRPr="00BA2BF4">
        <w:t>Lök N, Bademli K, Canbaz M. The effects of anger management education on adolescents' manner of displaying anger and self-esteem: A randomized controlled trial. Archives of psychiatric nursing. 2018;32(1):75-81</w:t>
      </w:r>
      <w:r w:rsidR="00BA2BF4" w:rsidRPr="00BA2BF4">
        <w:rPr>
          <w:rtl/>
        </w:rPr>
        <w:t>.</w:t>
      </w:r>
      <w:bookmarkEnd w:id="9"/>
    </w:p>
    <w:p w:rsidR="00BA2BF4" w:rsidRPr="00BA2BF4" w:rsidRDefault="00BA2BF4" w:rsidP="00BA2BF4">
      <w:pPr>
        <w:pStyle w:val="EndNoteBibliography"/>
        <w:spacing w:after="0"/>
        <w:rPr>
          <w:rtl/>
        </w:rPr>
      </w:pPr>
      <w:bookmarkStart w:id="10" w:name="_ENREF_2"/>
      <w:r w:rsidRPr="00BA2BF4">
        <w:rPr>
          <w:rtl/>
        </w:rPr>
        <w:t>2.</w:t>
      </w:r>
      <w:r w:rsidRPr="00BA2BF4">
        <w:rPr>
          <w:rtl/>
        </w:rPr>
        <w:tab/>
      </w:r>
      <w:r w:rsidRPr="00BA2BF4">
        <w:t>Auerbach RP, Bigda-Peyton JS, Eberhart NK, Webb CA, Ho M-HR. Conceptualizing the prospective relationship between social support, stress, and depressive symptoms among adolescents. Journal of abnormal child psychology. 2011;39(4):475-87</w:t>
      </w:r>
      <w:r w:rsidRPr="00BA2BF4">
        <w:rPr>
          <w:rtl/>
        </w:rPr>
        <w:t>.</w:t>
      </w:r>
      <w:bookmarkEnd w:id="10"/>
    </w:p>
    <w:p w:rsidR="00BA2BF4" w:rsidRPr="00BA2BF4" w:rsidRDefault="00BA2BF4" w:rsidP="00BA2BF4">
      <w:pPr>
        <w:pStyle w:val="EndNoteBibliography"/>
        <w:spacing w:after="0"/>
        <w:rPr>
          <w:rtl/>
        </w:rPr>
      </w:pPr>
      <w:bookmarkStart w:id="11" w:name="_ENREF_3"/>
      <w:r w:rsidRPr="00BA2BF4">
        <w:rPr>
          <w:rtl/>
        </w:rPr>
        <w:t>3.</w:t>
      </w:r>
      <w:r w:rsidRPr="00BA2BF4">
        <w:rPr>
          <w:rtl/>
        </w:rPr>
        <w:tab/>
      </w:r>
      <w:r w:rsidRPr="00BA2BF4">
        <w:t>Goff A-M. Stressors, academic performance, and learned resourcefulness in baccalaureate nursing students. International journal of nursing education scholarship. 2011;8</w:t>
      </w:r>
      <w:r w:rsidRPr="00BA2BF4">
        <w:rPr>
          <w:rtl/>
        </w:rPr>
        <w:t>(1).</w:t>
      </w:r>
      <w:bookmarkEnd w:id="11"/>
    </w:p>
    <w:p w:rsidR="00BA2BF4" w:rsidRPr="00BA2BF4" w:rsidRDefault="00BA2BF4" w:rsidP="00BA2BF4">
      <w:pPr>
        <w:pStyle w:val="EndNoteBibliography"/>
        <w:spacing w:after="0"/>
        <w:rPr>
          <w:rtl/>
        </w:rPr>
      </w:pPr>
      <w:bookmarkStart w:id="12" w:name="_ENREF_4"/>
      <w:r w:rsidRPr="00BA2BF4">
        <w:rPr>
          <w:rtl/>
        </w:rPr>
        <w:t>4.</w:t>
      </w:r>
      <w:r w:rsidRPr="00BA2BF4">
        <w:rPr>
          <w:rtl/>
        </w:rPr>
        <w:tab/>
      </w:r>
      <w:r w:rsidRPr="00BA2BF4">
        <w:t>MAHMOODI T, BASSAK NS, MEHRABIZADEH HM. THE EFFECTIVENESS OF ANGER MANAGEMENT BASED ON POSITIVE PSYCHOLOGY ON COGNITIVE EMOTION REGULATION AND AGGRESSION RUMINATION IN FEMALE STUDENTS</w:t>
      </w:r>
      <w:r w:rsidRPr="00BA2BF4">
        <w:rPr>
          <w:rtl/>
        </w:rPr>
        <w:t>.</w:t>
      </w:r>
      <w:bookmarkEnd w:id="12"/>
    </w:p>
    <w:p w:rsidR="00BA2BF4" w:rsidRPr="00BA2BF4" w:rsidRDefault="00BA2BF4" w:rsidP="00BA2BF4">
      <w:pPr>
        <w:pStyle w:val="EndNoteBibliography"/>
        <w:spacing w:after="0"/>
        <w:rPr>
          <w:rtl/>
        </w:rPr>
      </w:pPr>
      <w:bookmarkStart w:id="13" w:name="_ENREF_5"/>
      <w:r w:rsidRPr="00BA2BF4">
        <w:rPr>
          <w:rtl/>
        </w:rPr>
        <w:t>5.</w:t>
      </w:r>
      <w:r w:rsidRPr="00BA2BF4">
        <w:rPr>
          <w:rtl/>
        </w:rPr>
        <w:tab/>
      </w:r>
      <w:r w:rsidRPr="00BA2BF4">
        <w:t>Yousefi F, KHASI B, TAYMOORI P, AZADI N. The incidence and control of anger among students at Kurdistan University of Medical Sciences in 2015-2016. 2015</w:t>
      </w:r>
      <w:r w:rsidRPr="00BA2BF4">
        <w:rPr>
          <w:rtl/>
        </w:rPr>
        <w:t>.</w:t>
      </w:r>
      <w:bookmarkEnd w:id="13"/>
    </w:p>
    <w:p w:rsidR="00BA2BF4" w:rsidRPr="00BA2BF4" w:rsidRDefault="00BA2BF4" w:rsidP="00BA2BF4">
      <w:pPr>
        <w:pStyle w:val="EndNoteBibliography"/>
        <w:spacing w:after="0"/>
        <w:rPr>
          <w:rtl/>
        </w:rPr>
      </w:pPr>
      <w:bookmarkStart w:id="14" w:name="_ENREF_6"/>
      <w:r w:rsidRPr="00BA2BF4">
        <w:rPr>
          <w:rtl/>
        </w:rPr>
        <w:t>6.</w:t>
      </w:r>
      <w:r w:rsidRPr="00BA2BF4">
        <w:rPr>
          <w:rtl/>
        </w:rPr>
        <w:tab/>
      </w:r>
      <w:r w:rsidRPr="00BA2BF4">
        <w:t>DORTAJ F, MASAEBI AE, ASADZADEH H. The</w:t>
      </w:r>
      <w:r w:rsidRPr="00BA2BF4">
        <w:rPr>
          <w:rtl/>
        </w:rPr>
        <w:t xml:space="preserve"> </w:t>
      </w:r>
      <w:r w:rsidRPr="00BA2BF4">
        <w:t>effect of anger management training on aggression and social adjustment of 12-15 years old male students. 2010</w:t>
      </w:r>
      <w:r w:rsidRPr="00BA2BF4">
        <w:rPr>
          <w:rtl/>
        </w:rPr>
        <w:t>.</w:t>
      </w:r>
      <w:bookmarkEnd w:id="14"/>
    </w:p>
    <w:p w:rsidR="00BA2BF4" w:rsidRPr="00BA2BF4" w:rsidRDefault="00BA2BF4" w:rsidP="00BA2BF4">
      <w:pPr>
        <w:pStyle w:val="EndNoteBibliography"/>
        <w:spacing w:after="0"/>
        <w:rPr>
          <w:rtl/>
        </w:rPr>
      </w:pPr>
      <w:bookmarkStart w:id="15" w:name="_ENREF_7"/>
      <w:r w:rsidRPr="00BA2BF4">
        <w:rPr>
          <w:rtl/>
        </w:rPr>
        <w:t>7.</w:t>
      </w:r>
      <w:r w:rsidRPr="00BA2BF4">
        <w:rPr>
          <w:rtl/>
        </w:rPr>
        <w:tab/>
      </w:r>
      <w:r w:rsidRPr="00BA2BF4">
        <w:t>Bahamin G, ZarghamHajebi M. Effectiveness of Teaching Management Skills on Aggression among Third Grade High School Boy-students in Ilam City (western Iran). scientific journal of ilam university of medical sciences. 2018;26(1):113-21</w:t>
      </w:r>
      <w:r w:rsidRPr="00BA2BF4">
        <w:rPr>
          <w:rtl/>
        </w:rPr>
        <w:t>.</w:t>
      </w:r>
      <w:bookmarkEnd w:id="15"/>
    </w:p>
    <w:p w:rsidR="00BA2BF4" w:rsidRPr="00BA2BF4" w:rsidRDefault="00BA2BF4" w:rsidP="00BA2BF4">
      <w:pPr>
        <w:pStyle w:val="EndNoteBibliography"/>
        <w:spacing w:after="0"/>
        <w:rPr>
          <w:rtl/>
        </w:rPr>
      </w:pPr>
      <w:bookmarkStart w:id="16" w:name="_ENREF_8"/>
      <w:r w:rsidRPr="00BA2BF4">
        <w:rPr>
          <w:rtl/>
        </w:rPr>
        <w:t>8.</w:t>
      </w:r>
      <w:r w:rsidRPr="00BA2BF4">
        <w:rPr>
          <w:rtl/>
        </w:rPr>
        <w:tab/>
      </w:r>
      <w:r w:rsidRPr="00BA2BF4">
        <w:t>Nezamipour E, Abdolmanafi A, Besharat MA. Comparison of copying strategies and problem solving styles in depressed and non-depressed students. 2015</w:t>
      </w:r>
      <w:r w:rsidRPr="00BA2BF4">
        <w:rPr>
          <w:rtl/>
        </w:rPr>
        <w:t>.</w:t>
      </w:r>
      <w:bookmarkEnd w:id="16"/>
    </w:p>
    <w:p w:rsidR="00BA2BF4" w:rsidRPr="00BA2BF4" w:rsidRDefault="00BA2BF4" w:rsidP="00BA2BF4">
      <w:pPr>
        <w:pStyle w:val="EndNoteBibliography"/>
        <w:spacing w:after="0"/>
        <w:rPr>
          <w:rtl/>
        </w:rPr>
      </w:pPr>
      <w:bookmarkStart w:id="17" w:name="_ENREF_9"/>
      <w:r w:rsidRPr="00BA2BF4">
        <w:rPr>
          <w:rtl/>
        </w:rPr>
        <w:t>9.</w:t>
      </w:r>
      <w:r w:rsidRPr="00BA2BF4">
        <w:rPr>
          <w:rtl/>
        </w:rPr>
        <w:tab/>
      </w:r>
      <w:r w:rsidRPr="00BA2BF4">
        <w:t>MASOUDNIA E, POURNAGHI J, BAHEMMAT Z. THE COMPARISON OF COPING STRATEGIES AGAINST STRESSFUL SITUATIONS IN PATIENTS WITH PEPTIC ULCER SYMPTOMS AND HEALTHY PEOPLE WITH AGES 20 TO 50 YEARS OLD. 2016</w:t>
      </w:r>
      <w:r w:rsidRPr="00BA2BF4">
        <w:rPr>
          <w:rtl/>
        </w:rPr>
        <w:t>.</w:t>
      </w:r>
      <w:bookmarkEnd w:id="17"/>
    </w:p>
    <w:p w:rsidR="00BA2BF4" w:rsidRPr="00BA2BF4" w:rsidRDefault="00BA2BF4" w:rsidP="00BA2BF4">
      <w:pPr>
        <w:pStyle w:val="EndNoteBibliography"/>
        <w:spacing w:after="0"/>
        <w:rPr>
          <w:rtl/>
        </w:rPr>
      </w:pPr>
      <w:bookmarkStart w:id="18" w:name="_ENREF_10"/>
      <w:r w:rsidRPr="00BA2BF4">
        <w:rPr>
          <w:rtl/>
        </w:rPr>
        <w:t>10.</w:t>
      </w:r>
      <w:r w:rsidRPr="00BA2BF4">
        <w:rPr>
          <w:rtl/>
        </w:rPr>
        <w:tab/>
      </w:r>
      <w:r w:rsidRPr="00BA2BF4">
        <w:t>Thome J, Espelage DL. Relations among exercise, coping, disordered eating, and psychological health among college students. Eating behaviors. 2004;5(4):337-51</w:t>
      </w:r>
      <w:r w:rsidRPr="00BA2BF4">
        <w:rPr>
          <w:rtl/>
        </w:rPr>
        <w:t>.</w:t>
      </w:r>
      <w:bookmarkEnd w:id="18"/>
    </w:p>
    <w:p w:rsidR="00BA2BF4" w:rsidRPr="00BA2BF4" w:rsidRDefault="00BA2BF4" w:rsidP="00BA2BF4">
      <w:pPr>
        <w:pStyle w:val="EndNoteBibliography"/>
        <w:spacing w:after="0"/>
        <w:rPr>
          <w:rtl/>
        </w:rPr>
      </w:pPr>
      <w:bookmarkStart w:id="19" w:name="_ENREF_11"/>
      <w:r w:rsidRPr="00BA2BF4">
        <w:rPr>
          <w:rtl/>
        </w:rPr>
        <w:t>11.</w:t>
      </w:r>
      <w:r w:rsidRPr="00BA2BF4">
        <w:rPr>
          <w:rtl/>
        </w:rPr>
        <w:tab/>
      </w:r>
      <w:r w:rsidRPr="00BA2BF4">
        <w:t>Goodhart DE. Some psychological effects associated with positive and negative thinking about stressful event outcomes: Was Pollyanna right? Journal of personality and social psychology. 1985;48(1):216</w:t>
      </w:r>
      <w:r w:rsidRPr="00BA2BF4">
        <w:rPr>
          <w:rtl/>
        </w:rPr>
        <w:t>.</w:t>
      </w:r>
      <w:bookmarkEnd w:id="19"/>
    </w:p>
    <w:p w:rsidR="00BA2BF4" w:rsidRPr="00BA2BF4" w:rsidRDefault="00BA2BF4" w:rsidP="00BA2BF4">
      <w:pPr>
        <w:pStyle w:val="EndNoteBibliography"/>
        <w:spacing w:after="0"/>
        <w:rPr>
          <w:rtl/>
        </w:rPr>
      </w:pPr>
      <w:bookmarkStart w:id="20" w:name="_ENREF_12"/>
      <w:r w:rsidRPr="00BA2BF4">
        <w:rPr>
          <w:rtl/>
        </w:rPr>
        <w:t>12.</w:t>
      </w:r>
      <w:r w:rsidRPr="00BA2BF4">
        <w:rPr>
          <w:rtl/>
        </w:rPr>
        <w:tab/>
      </w:r>
      <w:r w:rsidRPr="00BA2BF4">
        <w:t>Shokoohi-Yekta M, Ghobary-Bonab B, Malayeri SA, Zamani N, Pourkarimi J. The relationship between anger and coping strategies of mothers of children with special needs. Procedia-Social and Behavioral</w:t>
      </w:r>
      <w:r w:rsidRPr="00BA2BF4">
        <w:rPr>
          <w:rtl/>
        </w:rPr>
        <w:t xml:space="preserve"> </w:t>
      </w:r>
      <w:r w:rsidRPr="00BA2BF4">
        <w:t>Sciences. 2015;205:140-4</w:t>
      </w:r>
      <w:r w:rsidRPr="00BA2BF4">
        <w:rPr>
          <w:rtl/>
        </w:rPr>
        <w:t>.</w:t>
      </w:r>
      <w:bookmarkEnd w:id="20"/>
    </w:p>
    <w:p w:rsidR="00BA2BF4" w:rsidRPr="00BA2BF4" w:rsidRDefault="00BA2BF4" w:rsidP="00BA2BF4">
      <w:pPr>
        <w:pStyle w:val="EndNoteBibliography"/>
        <w:spacing w:after="0"/>
        <w:rPr>
          <w:rtl/>
        </w:rPr>
      </w:pPr>
      <w:bookmarkStart w:id="21" w:name="_ENREF_13"/>
      <w:r w:rsidRPr="00BA2BF4">
        <w:rPr>
          <w:rtl/>
        </w:rPr>
        <w:t>13.</w:t>
      </w:r>
      <w:r w:rsidRPr="00BA2BF4">
        <w:rPr>
          <w:rtl/>
        </w:rPr>
        <w:tab/>
      </w:r>
      <w:r w:rsidRPr="00BA2BF4">
        <w:t>Zibaei A, Gholami H, Zare M, Mahdian H, Yavari M, Haresabadi M. The effect of offline education on anger management in guidance school girls in Mashhad. Journal of North Khorasan University of Medical Sciences. 2013;5(2):385</w:t>
      </w:r>
      <w:r w:rsidRPr="00BA2BF4">
        <w:rPr>
          <w:rtl/>
        </w:rPr>
        <w:t>.</w:t>
      </w:r>
      <w:bookmarkEnd w:id="21"/>
    </w:p>
    <w:p w:rsidR="00BA2BF4" w:rsidRPr="00BA2BF4" w:rsidRDefault="00BA2BF4" w:rsidP="00BA2BF4">
      <w:pPr>
        <w:pStyle w:val="EndNoteBibliography"/>
        <w:spacing w:after="0"/>
        <w:rPr>
          <w:rtl/>
        </w:rPr>
      </w:pPr>
      <w:bookmarkStart w:id="22" w:name="_ENREF_14"/>
      <w:r w:rsidRPr="00BA2BF4">
        <w:rPr>
          <w:rtl/>
        </w:rPr>
        <w:t>14.</w:t>
      </w:r>
      <w:r w:rsidRPr="00BA2BF4">
        <w:rPr>
          <w:rtl/>
        </w:rPr>
        <w:tab/>
      </w:r>
      <w:r w:rsidRPr="00BA2BF4">
        <w:t>Feindler EL, Gerber MF. Youth anger management treatment for school violence prevention.  Handbook of school violence and school safety: Routledge; 2012. p. 411-24</w:t>
      </w:r>
      <w:r w:rsidRPr="00BA2BF4">
        <w:rPr>
          <w:rtl/>
        </w:rPr>
        <w:t>.</w:t>
      </w:r>
      <w:bookmarkEnd w:id="22"/>
    </w:p>
    <w:p w:rsidR="00BA2BF4" w:rsidRPr="00BA2BF4" w:rsidRDefault="00BA2BF4" w:rsidP="00BA2BF4">
      <w:pPr>
        <w:pStyle w:val="EndNoteBibliography"/>
        <w:spacing w:after="0"/>
        <w:rPr>
          <w:rtl/>
        </w:rPr>
      </w:pPr>
      <w:bookmarkStart w:id="23" w:name="_ENREF_15"/>
      <w:r w:rsidRPr="00BA2BF4">
        <w:rPr>
          <w:rtl/>
        </w:rPr>
        <w:t>15.</w:t>
      </w:r>
      <w:r w:rsidRPr="00BA2BF4">
        <w:rPr>
          <w:rtl/>
        </w:rPr>
        <w:tab/>
      </w:r>
      <w:r w:rsidRPr="00BA2BF4">
        <w:t>Hosseini SA, Kavosi A, Sanagoo A, Jouybari L, Mohammadi G. The effect of anger management training on student's adaptability, Golestan University of Medical Sciences. Pajouhan Scientific Journal. 2017;16(1):10-8</w:t>
      </w:r>
      <w:r w:rsidRPr="00BA2BF4">
        <w:rPr>
          <w:rtl/>
        </w:rPr>
        <w:t>.</w:t>
      </w:r>
      <w:bookmarkEnd w:id="23"/>
    </w:p>
    <w:p w:rsidR="00BA2BF4" w:rsidRPr="00BA2BF4" w:rsidRDefault="00BA2BF4" w:rsidP="00BA2BF4">
      <w:pPr>
        <w:pStyle w:val="EndNoteBibliography"/>
        <w:spacing w:after="0"/>
        <w:rPr>
          <w:rtl/>
        </w:rPr>
      </w:pPr>
      <w:bookmarkStart w:id="24" w:name="_ENREF_16"/>
      <w:r w:rsidRPr="00BA2BF4">
        <w:rPr>
          <w:rtl/>
        </w:rPr>
        <w:t>16.</w:t>
      </w:r>
      <w:r w:rsidRPr="00BA2BF4">
        <w:rPr>
          <w:rtl/>
        </w:rPr>
        <w:tab/>
      </w:r>
      <w:r w:rsidRPr="00BA2BF4">
        <w:t>Üzar-Özçetin YS, Hiçdurmaz D. Effects of structured group counseling on anger management skills of nursing students. Journal of Nursing Education. 2017;56(3):174-81</w:t>
      </w:r>
      <w:r w:rsidRPr="00BA2BF4">
        <w:rPr>
          <w:rtl/>
        </w:rPr>
        <w:t>.</w:t>
      </w:r>
      <w:bookmarkEnd w:id="24"/>
    </w:p>
    <w:p w:rsidR="00BA2BF4" w:rsidRPr="00BA2BF4" w:rsidRDefault="00BA2BF4" w:rsidP="00BA2BF4">
      <w:pPr>
        <w:pStyle w:val="EndNoteBibliography"/>
        <w:spacing w:after="0"/>
        <w:rPr>
          <w:rtl/>
        </w:rPr>
      </w:pPr>
      <w:bookmarkStart w:id="25" w:name="_ENREF_17"/>
      <w:r w:rsidRPr="00BA2BF4">
        <w:rPr>
          <w:rtl/>
        </w:rPr>
        <w:t>17.</w:t>
      </w:r>
      <w:r w:rsidRPr="00BA2BF4">
        <w:rPr>
          <w:rtl/>
        </w:rPr>
        <w:tab/>
      </w:r>
      <w:r w:rsidRPr="00BA2BF4">
        <w:t>Amin R, Bibi Z, Khawar R. Impact of anger management training in reducing anger &amp; aggression among medical students. Rawal Medical Journal. 2018;43(1):151-5</w:t>
      </w:r>
      <w:r w:rsidRPr="00BA2BF4">
        <w:rPr>
          <w:rtl/>
        </w:rPr>
        <w:t>.</w:t>
      </w:r>
      <w:bookmarkEnd w:id="25"/>
    </w:p>
    <w:p w:rsidR="00BA2BF4" w:rsidRPr="00BA2BF4" w:rsidRDefault="00BA2BF4" w:rsidP="00BA2BF4">
      <w:pPr>
        <w:pStyle w:val="EndNoteBibliography"/>
        <w:spacing w:after="0"/>
        <w:rPr>
          <w:rtl/>
        </w:rPr>
      </w:pPr>
      <w:bookmarkStart w:id="26" w:name="_ENREF_18"/>
      <w:r w:rsidRPr="00BA2BF4">
        <w:rPr>
          <w:rtl/>
        </w:rPr>
        <w:lastRenderedPageBreak/>
        <w:t>18.</w:t>
      </w:r>
      <w:r w:rsidRPr="00BA2BF4">
        <w:rPr>
          <w:rtl/>
        </w:rPr>
        <w:tab/>
      </w:r>
      <w:r w:rsidRPr="00BA2BF4">
        <w:t>Zonozian S, Gharaie B, Yekkeyazdandost R</w:t>
      </w:r>
      <w:r w:rsidRPr="00BA2BF4">
        <w:rPr>
          <w:rtl/>
        </w:rPr>
        <w:t xml:space="preserve">. </w:t>
      </w:r>
      <w:r w:rsidRPr="00BA2BF4">
        <w:t>Efficacy of problem solving training in changing coping strategies of university students. Journal of Modern Psychological Researches. 2011;5(20):83-101</w:t>
      </w:r>
      <w:r w:rsidRPr="00BA2BF4">
        <w:rPr>
          <w:rtl/>
        </w:rPr>
        <w:t>.</w:t>
      </w:r>
      <w:bookmarkEnd w:id="26"/>
    </w:p>
    <w:p w:rsidR="00BA2BF4" w:rsidRPr="00BA2BF4" w:rsidRDefault="00BA2BF4" w:rsidP="00BA2BF4">
      <w:pPr>
        <w:pStyle w:val="EndNoteBibliography"/>
        <w:spacing w:after="0"/>
        <w:rPr>
          <w:rtl/>
        </w:rPr>
      </w:pPr>
      <w:bookmarkStart w:id="27" w:name="_ENREF_19"/>
      <w:r w:rsidRPr="00BA2BF4">
        <w:rPr>
          <w:rtl/>
        </w:rPr>
        <w:t>19.</w:t>
      </w:r>
      <w:r w:rsidRPr="00BA2BF4">
        <w:rPr>
          <w:rtl/>
        </w:rPr>
        <w:tab/>
      </w:r>
      <w:r w:rsidRPr="00BA2BF4">
        <w:t>Khosravi F, Aghajani T. Effectiveness of life skills training on coping strategies and psychological capital of Female Students. 2019</w:t>
      </w:r>
      <w:r w:rsidRPr="00BA2BF4">
        <w:rPr>
          <w:rtl/>
        </w:rPr>
        <w:t>.</w:t>
      </w:r>
      <w:bookmarkEnd w:id="27"/>
    </w:p>
    <w:p w:rsidR="00BA2BF4" w:rsidRPr="00BA2BF4" w:rsidRDefault="00BA2BF4" w:rsidP="00BA2BF4">
      <w:pPr>
        <w:pStyle w:val="EndNoteBibliography"/>
        <w:spacing w:after="0"/>
        <w:rPr>
          <w:rtl/>
        </w:rPr>
      </w:pPr>
      <w:bookmarkStart w:id="28" w:name="_ENREF_20"/>
      <w:r w:rsidRPr="00BA2BF4">
        <w:rPr>
          <w:rtl/>
        </w:rPr>
        <w:t>20.</w:t>
      </w:r>
      <w:r w:rsidRPr="00BA2BF4">
        <w:rPr>
          <w:rtl/>
        </w:rPr>
        <w:tab/>
      </w:r>
      <w:r w:rsidRPr="00BA2BF4">
        <w:t>Lotfalizadeh M, Miri S, Foroughameri G, Farokhzadian J. The effect of anger management skills training on anger status of the people with HIV. Perspectives in Psychiatric Care. 2020</w:t>
      </w:r>
      <w:r w:rsidRPr="00BA2BF4">
        <w:rPr>
          <w:rtl/>
        </w:rPr>
        <w:t>.</w:t>
      </w:r>
      <w:bookmarkEnd w:id="28"/>
    </w:p>
    <w:p w:rsidR="00BA2BF4" w:rsidRPr="00BA2BF4" w:rsidRDefault="00BA2BF4" w:rsidP="00BA2BF4">
      <w:pPr>
        <w:pStyle w:val="EndNoteBibliography"/>
        <w:spacing w:after="0"/>
        <w:rPr>
          <w:rtl/>
        </w:rPr>
      </w:pPr>
      <w:bookmarkStart w:id="29" w:name="_ENREF_21"/>
      <w:r w:rsidRPr="00BA2BF4">
        <w:rPr>
          <w:rtl/>
        </w:rPr>
        <w:t>21.</w:t>
      </w:r>
      <w:r w:rsidRPr="00BA2BF4">
        <w:rPr>
          <w:rtl/>
        </w:rPr>
        <w:tab/>
      </w:r>
      <w:r w:rsidRPr="00BA2BF4">
        <w:t>Spielberger CD, Reheiser</w:t>
      </w:r>
      <w:r w:rsidRPr="00BA2BF4">
        <w:rPr>
          <w:rtl/>
        </w:rPr>
        <w:t xml:space="preserve"> </w:t>
      </w:r>
      <w:r w:rsidRPr="00BA2BF4">
        <w:t>EC, Sydeman SJ. Measuring the experience, expression, and control of anger. Issues in comprehensive pediatric nursing. 1995;18(3):207-32</w:t>
      </w:r>
      <w:r w:rsidRPr="00BA2BF4">
        <w:rPr>
          <w:rtl/>
        </w:rPr>
        <w:t>.</w:t>
      </w:r>
      <w:bookmarkEnd w:id="29"/>
    </w:p>
    <w:p w:rsidR="00BA2BF4" w:rsidRPr="00BA2BF4" w:rsidRDefault="00BA2BF4" w:rsidP="00BA2BF4">
      <w:pPr>
        <w:pStyle w:val="EndNoteBibliography"/>
        <w:spacing w:after="0"/>
        <w:rPr>
          <w:rtl/>
        </w:rPr>
      </w:pPr>
      <w:bookmarkStart w:id="30" w:name="_ENREF_22"/>
      <w:r w:rsidRPr="00BA2BF4">
        <w:rPr>
          <w:rtl/>
        </w:rPr>
        <w:t>22.</w:t>
      </w:r>
      <w:r w:rsidRPr="00BA2BF4">
        <w:rPr>
          <w:rtl/>
        </w:rPr>
        <w:tab/>
      </w:r>
      <w:r w:rsidRPr="00BA2BF4">
        <w:t>Rasouli F. The impact of anger control training on resiliency in adolescents with addiction preparation. research</w:t>
      </w:r>
      <w:r w:rsidRPr="00BA2BF4">
        <w:rPr>
          <w:rtl/>
        </w:rPr>
        <w:t xml:space="preserve"> </w:t>
      </w:r>
      <w:r w:rsidRPr="00BA2BF4">
        <w:t>on addiction. 2011;4(16):7-24</w:t>
      </w:r>
      <w:r w:rsidRPr="00BA2BF4">
        <w:rPr>
          <w:rtl/>
        </w:rPr>
        <w:t>.</w:t>
      </w:r>
      <w:bookmarkEnd w:id="30"/>
    </w:p>
    <w:p w:rsidR="00BA2BF4" w:rsidRPr="00BA2BF4" w:rsidRDefault="00BA2BF4" w:rsidP="00BA2BF4">
      <w:pPr>
        <w:pStyle w:val="EndNoteBibliography"/>
        <w:spacing w:after="0"/>
        <w:rPr>
          <w:rtl/>
        </w:rPr>
      </w:pPr>
      <w:bookmarkStart w:id="31" w:name="_ENREF_23"/>
      <w:r w:rsidRPr="00BA2BF4">
        <w:rPr>
          <w:rtl/>
        </w:rPr>
        <w:t>23.</w:t>
      </w:r>
      <w:r w:rsidRPr="00BA2BF4">
        <w:rPr>
          <w:rtl/>
        </w:rPr>
        <w:tab/>
      </w:r>
      <w:r w:rsidRPr="00BA2BF4">
        <w:t>ASGHARI MM, MOGHADDASIN M, DIBAJNIA P. THE RELIABILITY AND CRITERION VALIDITY OF A PERSIAN VERSION OF THE STATE-TRAIT ANGER EXPRESSION INVENTORY-2 (STAXI-2) IN A CLINICAL SAMPLE. 2011</w:t>
      </w:r>
      <w:r w:rsidRPr="00BA2BF4">
        <w:rPr>
          <w:rtl/>
        </w:rPr>
        <w:t>.</w:t>
      </w:r>
      <w:bookmarkEnd w:id="31"/>
    </w:p>
    <w:p w:rsidR="00BA2BF4" w:rsidRPr="00BA2BF4" w:rsidRDefault="00BA2BF4" w:rsidP="00BA2BF4">
      <w:pPr>
        <w:pStyle w:val="EndNoteBibliography"/>
        <w:spacing w:after="0"/>
        <w:rPr>
          <w:rtl/>
        </w:rPr>
      </w:pPr>
      <w:bookmarkStart w:id="32" w:name="_ENREF_24"/>
      <w:r w:rsidRPr="00BA2BF4">
        <w:rPr>
          <w:rtl/>
        </w:rPr>
        <w:t>24.</w:t>
      </w:r>
      <w:r w:rsidRPr="00BA2BF4">
        <w:rPr>
          <w:rtl/>
        </w:rPr>
        <w:tab/>
      </w:r>
      <w:r w:rsidRPr="00BA2BF4">
        <w:t>Lazarus RS. Coping theory and</w:t>
      </w:r>
      <w:r w:rsidRPr="00BA2BF4">
        <w:rPr>
          <w:rtl/>
        </w:rPr>
        <w:t xml:space="preserve"> </w:t>
      </w:r>
      <w:r w:rsidRPr="00BA2BF4">
        <w:t>research: Past, present, and future. Fifty years of the research and theory of RS Lazarus: An analysis of historical and perennial issues. 1993:366-88</w:t>
      </w:r>
      <w:r w:rsidRPr="00BA2BF4">
        <w:rPr>
          <w:rtl/>
        </w:rPr>
        <w:t>.</w:t>
      </w:r>
      <w:bookmarkEnd w:id="32"/>
    </w:p>
    <w:p w:rsidR="00BA2BF4" w:rsidRPr="00BA2BF4" w:rsidRDefault="00BA2BF4" w:rsidP="00BA2BF4">
      <w:pPr>
        <w:pStyle w:val="EndNoteBibliography"/>
        <w:spacing w:after="0"/>
        <w:rPr>
          <w:rtl/>
        </w:rPr>
      </w:pPr>
      <w:bookmarkStart w:id="33" w:name="_ENREF_25"/>
      <w:r w:rsidRPr="00BA2BF4">
        <w:rPr>
          <w:rtl/>
        </w:rPr>
        <w:t>25.</w:t>
      </w:r>
      <w:r w:rsidRPr="00BA2BF4">
        <w:rPr>
          <w:rtl/>
        </w:rPr>
        <w:tab/>
      </w:r>
      <w:r w:rsidRPr="00BA2BF4">
        <w:t>KARIMI H, HEMMATI SA, HAGHIGHI M, AHMADPANAH M, MOHAMMAD BH. Comparing the effectiveness of group anger management and communication skills training on aggression of marijuana addicted prisoners. 2013</w:t>
      </w:r>
      <w:r w:rsidRPr="00BA2BF4">
        <w:rPr>
          <w:rtl/>
        </w:rPr>
        <w:t>.</w:t>
      </w:r>
      <w:bookmarkEnd w:id="33"/>
    </w:p>
    <w:p w:rsidR="00BA2BF4" w:rsidRPr="00BA2BF4" w:rsidRDefault="00BA2BF4" w:rsidP="00BA2BF4">
      <w:pPr>
        <w:pStyle w:val="EndNoteBibliography"/>
        <w:spacing w:after="0"/>
        <w:rPr>
          <w:rtl/>
        </w:rPr>
      </w:pPr>
      <w:bookmarkStart w:id="34" w:name="_ENREF_26"/>
      <w:r w:rsidRPr="00BA2BF4">
        <w:rPr>
          <w:rtl/>
        </w:rPr>
        <w:t>26.</w:t>
      </w:r>
      <w:r w:rsidRPr="00BA2BF4">
        <w:rPr>
          <w:rtl/>
        </w:rPr>
        <w:tab/>
      </w:r>
      <w:r w:rsidRPr="00BA2BF4">
        <w:t>BrockieMilan H, Kamarzarrin H, Zare H. Effectiveness of cognitive-behavioral therapy in the improvement of coping strategies and addiction symptoms</w:t>
      </w:r>
      <w:r w:rsidRPr="00BA2BF4">
        <w:rPr>
          <w:rtl/>
        </w:rPr>
        <w:t xml:space="preserve"> </w:t>
      </w:r>
      <w:r w:rsidRPr="00BA2BF4">
        <w:t>in drug-dependent patients. Scientific Quarterly Research on Addiction. 2014;8(30):143-55</w:t>
      </w:r>
      <w:r w:rsidRPr="00BA2BF4">
        <w:rPr>
          <w:rtl/>
        </w:rPr>
        <w:t>.</w:t>
      </w:r>
      <w:bookmarkEnd w:id="34"/>
    </w:p>
    <w:p w:rsidR="00BA2BF4" w:rsidRPr="00BA2BF4" w:rsidRDefault="00BA2BF4" w:rsidP="00BA2BF4">
      <w:pPr>
        <w:pStyle w:val="EndNoteBibliography"/>
        <w:spacing w:after="0"/>
        <w:rPr>
          <w:rtl/>
        </w:rPr>
      </w:pPr>
      <w:bookmarkStart w:id="35" w:name="_ENREF_27"/>
      <w:r w:rsidRPr="00BA2BF4">
        <w:rPr>
          <w:rtl/>
        </w:rPr>
        <w:t>27.</w:t>
      </w:r>
      <w:r w:rsidRPr="00BA2BF4">
        <w:rPr>
          <w:rtl/>
        </w:rPr>
        <w:tab/>
      </w:r>
      <w:r w:rsidRPr="00BA2BF4">
        <w:t>Jun WH, Choi EJ, Cho H-M. Effects of an extracurricular anger self-control program for nursing students. International journal of environmental research and public health. 2021;18(6):3059</w:t>
      </w:r>
      <w:r w:rsidRPr="00BA2BF4">
        <w:rPr>
          <w:rtl/>
        </w:rPr>
        <w:t>.</w:t>
      </w:r>
      <w:bookmarkEnd w:id="35"/>
    </w:p>
    <w:p w:rsidR="00BA2BF4" w:rsidRPr="00BA2BF4" w:rsidRDefault="00BA2BF4" w:rsidP="00BA2BF4">
      <w:pPr>
        <w:pStyle w:val="EndNoteBibliography"/>
        <w:spacing w:after="0"/>
        <w:rPr>
          <w:rtl/>
        </w:rPr>
      </w:pPr>
      <w:bookmarkStart w:id="36" w:name="_ENREF_28"/>
      <w:r w:rsidRPr="00BA2BF4">
        <w:rPr>
          <w:rtl/>
        </w:rPr>
        <w:t>28.</w:t>
      </w:r>
      <w:r w:rsidRPr="00BA2BF4">
        <w:rPr>
          <w:rtl/>
        </w:rPr>
        <w:tab/>
      </w:r>
      <w:r w:rsidRPr="00BA2BF4">
        <w:t>Farisandy ED, Hartini N. THE EFFECT OF ANGER MANAGEMENT TRAINING TOWARD AGGRESSIVE BEHAVIOR IN ADOLESCENTS. Jurnal Psikologi. 2020;19(1):95-107</w:t>
      </w:r>
      <w:r w:rsidRPr="00BA2BF4">
        <w:rPr>
          <w:rtl/>
        </w:rPr>
        <w:t>.</w:t>
      </w:r>
      <w:bookmarkEnd w:id="36"/>
    </w:p>
    <w:p w:rsidR="00BA2BF4" w:rsidRPr="00BA2BF4" w:rsidRDefault="00BA2BF4" w:rsidP="00BA2BF4">
      <w:pPr>
        <w:pStyle w:val="EndNoteBibliography"/>
        <w:spacing w:after="0"/>
        <w:rPr>
          <w:rtl/>
        </w:rPr>
      </w:pPr>
      <w:bookmarkStart w:id="37" w:name="_ENREF_29"/>
      <w:r w:rsidRPr="00BA2BF4">
        <w:rPr>
          <w:rtl/>
        </w:rPr>
        <w:t>29.</w:t>
      </w:r>
      <w:r w:rsidRPr="00BA2BF4">
        <w:rPr>
          <w:rtl/>
        </w:rPr>
        <w:tab/>
      </w:r>
      <w:r w:rsidRPr="00BA2BF4">
        <w:t>Shahmohammadibeni Z, Gorji Y. The Effectiveness of Anger Management Training on the Reduction of Cortisol Level in Aggressive Male Adolescents in Najaf Abad City. Community Health Journal. 2020;14(1):11-20</w:t>
      </w:r>
      <w:r w:rsidRPr="00BA2BF4">
        <w:rPr>
          <w:rtl/>
        </w:rPr>
        <w:t>.</w:t>
      </w:r>
      <w:bookmarkEnd w:id="37"/>
    </w:p>
    <w:p w:rsidR="00BA2BF4" w:rsidRPr="00BA2BF4" w:rsidRDefault="00BA2BF4" w:rsidP="00BA2BF4">
      <w:pPr>
        <w:pStyle w:val="EndNoteBibliography"/>
        <w:spacing w:after="0"/>
        <w:rPr>
          <w:rtl/>
        </w:rPr>
      </w:pPr>
      <w:bookmarkStart w:id="38" w:name="_ENREF_30"/>
      <w:r w:rsidRPr="00BA2BF4">
        <w:rPr>
          <w:rtl/>
        </w:rPr>
        <w:t>30.</w:t>
      </w:r>
      <w:r w:rsidRPr="00BA2BF4">
        <w:rPr>
          <w:rtl/>
        </w:rPr>
        <w:tab/>
      </w:r>
      <w:r w:rsidRPr="00BA2BF4">
        <w:t>Dryden W. Rational emotive behavior therapy.  Encyclopedia of cognitive behavior therapy: Springer; 2005. p. 321-4</w:t>
      </w:r>
      <w:r w:rsidRPr="00BA2BF4">
        <w:rPr>
          <w:rtl/>
        </w:rPr>
        <w:t>.</w:t>
      </w:r>
      <w:bookmarkEnd w:id="38"/>
    </w:p>
    <w:p w:rsidR="00BA2BF4" w:rsidRPr="00BA2BF4" w:rsidRDefault="00BA2BF4" w:rsidP="00BA2BF4">
      <w:pPr>
        <w:pStyle w:val="EndNoteBibliography"/>
        <w:spacing w:after="0"/>
        <w:rPr>
          <w:rtl/>
        </w:rPr>
      </w:pPr>
      <w:bookmarkStart w:id="39" w:name="_ENREF_31"/>
      <w:r w:rsidRPr="00BA2BF4">
        <w:rPr>
          <w:rtl/>
        </w:rPr>
        <w:t>31.</w:t>
      </w:r>
      <w:r w:rsidRPr="00BA2BF4">
        <w:rPr>
          <w:rtl/>
        </w:rPr>
        <w:tab/>
      </w:r>
      <w:r w:rsidRPr="00BA2BF4">
        <w:t>Özabacı N. Cognitive behavioural therapy for violent behaviour in children and adolescents: A meta-analysis. Children and Youth Services Review. 2011;33(10):1989-93</w:t>
      </w:r>
      <w:r w:rsidRPr="00BA2BF4">
        <w:rPr>
          <w:rtl/>
        </w:rPr>
        <w:t>.</w:t>
      </w:r>
      <w:bookmarkEnd w:id="39"/>
    </w:p>
    <w:p w:rsidR="00BA2BF4" w:rsidRPr="00BA2BF4" w:rsidRDefault="00BA2BF4" w:rsidP="00BA2BF4">
      <w:pPr>
        <w:pStyle w:val="EndNoteBibliography"/>
        <w:spacing w:after="0"/>
        <w:rPr>
          <w:rtl/>
        </w:rPr>
      </w:pPr>
      <w:bookmarkStart w:id="40" w:name="_ENREF_32"/>
      <w:r w:rsidRPr="00BA2BF4">
        <w:rPr>
          <w:rtl/>
        </w:rPr>
        <w:t>32.</w:t>
      </w:r>
      <w:r w:rsidRPr="00BA2BF4">
        <w:rPr>
          <w:rtl/>
        </w:rPr>
        <w:tab/>
      </w:r>
      <w:r w:rsidRPr="00BA2BF4">
        <w:t>AHANGARE ANZABI A, FARAJZADEH R. IMPACT OF AGGRESSION MANAGEMENT GROUP TRAINING ON</w:t>
      </w:r>
      <w:r w:rsidRPr="00BA2BF4">
        <w:rPr>
          <w:rtl/>
        </w:rPr>
        <w:t xml:space="preserve"> </w:t>
      </w:r>
      <w:r w:rsidRPr="00BA2BF4">
        <w:t>THE AGGRESSION OF ADOLESCENT GIRLS IN THE INSTITUTIONS OF TABRIZ. WOMAN &amp; STUDY OF FAMILY. 2013;5</w:t>
      </w:r>
      <w:r w:rsidRPr="00BA2BF4">
        <w:rPr>
          <w:rtl/>
        </w:rPr>
        <w:t>(19):-.</w:t>
      </w:r>
      <w:bookmarkEnd w:id="40"/>
    </w:p>
    <w:p w:rsidR="00BA2BF4" w:rsidRPr="00BA2BF4" w:rsidRDefault="00BA2BF4" w:rsidP="00BA2BF4">
      <w:pPr>
        <w:pStyle w:val="EndNoteBibliography"/>
        <w:spacing w:after="0"/>
        <w:rPr>
          <w:rtl/>
        </w:rPr>
      </w:pPr>
      <w:bookmarkStart w:id="41" w:name="_ENREF_33"/>
      <w:r w:rsidRPr="00BA2BF4">
        <w:rPr>
          <w:rtl/>
        </w:rPr>
        <w:t>33.</w:t>
      </w:r>
      <w:r w:rsidRPr="00BA2BF4">
        <w:rPr>
          <w:rtl/>
        </w:rPr>
        <w:tab/>
      </w:r>
      <w:r w:rsidRPr="00BA2BF4">
        <w:t>Zare H, Sheikhbahaei P. Effectiveness of Training Problem Solving Skills on Coping Strategies in Parents with Mentally Retarded Children. Exceptional Education. 2015;5(133):15-20</w:t>
      </w:r>
      <w:r w:rsidRPr="00BA2BF4">
        <w:rPr>
          <w:rtl/>
        </w:rPr>
        <w:t>.</w:t>
      </w:r>
      <w:bookmarkEnd w:id="41"/>
    </w:p>
    <w:p w:rsidR="00BA2BF4" w:rsidRPr="00BA2BF4" w:rsidRDefault="00BA2BF4" w:rsidP="00BA2BF4">
      <w:pPr>
        <w:pStyle w:val="EndNoteBibliography"/>
        <w:spacing w:after="0"/>
        <w:rPr>
          <w:rtl/>
        </w:rPr>
      </w:pPr>
      <w:bookmarkStart w:id="42" w:name="_ENREF_34"/>
      <w:r w:rsidRPr="00BA2BF4">
        <w:rPr>
          <w:rtl/>
        </w:rPr>
        <w:t>34.</w:t>
      </w:r>
      <w:r w:rsidRPr="00BA2BF4">
        <w:rPr>
          <w:rtl/>
        </w:rPr>
        <w:tab/>
      </w:r>
      <w:r w:rsidRPr="00BA2BF4">
        <w:t>Ramzi L, Sepehri Shamloo Z, Ali Pour A, Zare H. The effectiveness of group reality therapy in coping strategies. Journal of Family Psychology. 2015;1(2):19-30</w:t>
      </w:r>
      <w:r w:rsidRPr="00BA2BF4">
        <w:rPr>
          <w:rtl/>
        </w:rPr>
        <w:t>.</w:t>
      </w:r>
      <w:bookmarkEnd w:id="42"/>
    </w:p>
    <w:p w:rsidR="00BA2BF4" w:rsidRPr="00BA2BF4" w:rsidRDefault="00BA2BF4" w:rsidP="00BA2BF4">
      <w:pPr>
        <w:pStyle w:val="EndNoteBibliography"/>
        <w:spacing w:after="0"/>
        <w:rPr>
          <w:rtl/>
        </w:rPr>
      </w:pPr>
      <w:bookmarkStart w:id="43" w:name="_ENREF_35"/>
      <w:r w:rsidRPr="00BA2BF4">
        <w:rPr>
          <w:rtl/>
        </w:rPr>
        <w:t>35.</w:t>
      </w:r>
      <w:r w:rsidRPr="00BA2BF4">
        <w:rPr>
          <w:rtl/>
        </w:rPr>
        <w:tab/>
      </w:r>
      <w:r w:rsidRPr="00BA2BF4">
        <w:t>Ertekin Pinar S, Duran Aksoy O, Daglar G, Yurtsal ZB</w:t>
      </w:r>
      <w:r w:rsidRPr="00BA2BF4">
        <w:rPr>
          <w:rtl/>
        </w:rPr>
        <w:t xml:space="preserve">, </w:t>
      </w:r>
      <w:r w:rsidRPr="00BA2BF4">
        <w:t>Cesur B. Effect of stress management training on depression, stress and coping strategies in pregnant women: a randomised controlled trial. Journal of Psychosomatic Obstetrics &amp; Gynecology. 2018;39(3):203-10</w:t>
      </w:r>
      <w:r w:rsidRPr="00BA2BF4">
        <w:rPr>
          <w:rtl/>
        </w:rPr>
        <w:t>.</w:t>
      </w:r>
      <w:bookmarkEnd w:id="43"/>
    </w:p>
    <w:p w:rsidR="00BA2BF4" w:rsidRPr="00BA2BF4" w:rsidRDefault="00BA2BF4" w:rsidP="00BA2BF4">
      <w:pPr>
        <w:pStyle w:val="EndNoteBibliography"/>
        <w:spacing w:after="0"/>
        <w:rPr>
          <w:rtl/>
        </w:rPr>
      </w:pPr>
      <w:bookmarkStart w:id="44" w:name="_ENREF_36"/>
      <w:r w:rsidRPr="00BA2BF4">
        <w:rPr>
          <w:rtl/>
        </w:rPr>
        <w:t>36.</w:t>
      </w:r>
      <w:r w:rsidRPr="00BA2BF4">
        <w:rPr>
          <w:rtl/>
        </w:rPr>
        <w:tab/>
      </w:r>
      <w:r w:rsidRPr="00BA2BF4">
        <w:t>Mañas-Mañas I, Franco-Justo C, Cangas AJ</w:t>
      </w:r>
      <w:r w:rsidRPr="00BA2BF4">
        <w:rPr>
          <w:rtl/>
        </w:rPr>
        <w:t xml:space="preserve">, </w:t>
      </w:r>
      <w:r w:rsidRPr="00BA2BF4">
        <w:t>Soriano-Ayala E. Differential effect of level of self-regulation and mindfulness training on coping strategies used by university students. 2018</w:t>
      </w:r>
      <w:r w:rsidRPr="00BA2BF4">
        <w:rPr>
          <w:rtl/>
        </w:rPr>
        <w:t>.</w:t>
      </w:r>
      <w:bookmarkEnd w:id="44"/>
    </w:p>
    <w:p w:rsidR="00BA2BF4" w:rsidRPr="00BA2BF4" w:rsidRDefault="00BA2BF4" w:rsidP="00BA2BF4">
      <w:pPr>
        <w:pStyle w:val="EndNoteBibliography"/>
        <w:spacing w:after="0"/>
        <w:rPr>
          <w:rtl/>
        </w:rPr>
      </w:pPr>
      <w:bookmarkStart w:id="45" w:name="_ENREF_37"/>
      <w:r w:rsidRPr="00BA2BF4">
        <w:rPr>
          <w:rtl/>
        </w:rPr>
        <w:t>37.</w:t>
      </w:r>
      <w:r w:rsidRPr="00BA2BF4">
        <w:rPr>
          <w:rtl/>
        </w:rPr>
        <w:tab/>
      </w:r>
      <w:r w:rsidRPr="00BA2BF4">
        <w:t>Hadadi S, Badri R. A study the Effects of life Skills Instruction on Coping Strategies. Journal of Instruction and Evaluation. 2013;6(21):79-94</w:t>
      </w:r>
      <w:r w:rsidRPr="00BA2BF4">
        <w:rPr>
          <w:rtl/>
        </w:rPr>
        <w:t>.</w:t>
      </w:r>
      <w:bookmarkEnd w:id="45"/>
    </w:p>
    <w:p w:rsidR="00BA2BF4" w:rsidRPr="00BA2BF4" w:rsidRDefault="00BA2BF4" w:rsidP="00BA2BF4">
      <w:pPr>
        <w:pStyle w:val="EndNoteBibliography"/>
        <w:spacing w:after="0"/>
        <w:rPr>
          <w:rtl/>
        </w:rPr>
      </w:pPr>
      <w:bookmarkStart w:id="46" w:name="_ENREF_38"/>
      <w:r w:rsidRPr="00BA2BF4">
        <w:rPr>
          <w:rtl/>
        </w:rPr>
        <w:lastRenderedPageBreak/>
        <w:t>38.</w:t>
      </w:r>
      <w:r w:rsidRPr="00BA2BF4">
        <w:rPr>
          <w:rtl/>
        </w:rPr>
        <w:tab/>
      </w:r>
      <w:r w:rsidRPr="00BA2BF4">
        <w:t>Khakpour N, Mohamadzadeh Edmelaie R, Sadeghi J, Nazoktabar H. The Effectiveness of Cognitive-Social Problem Solving Skills Training on Coping Strategies and Feelings of Failure in Female Adolescents with High</w:t>
      </w:r>
      <w:r w:rsidRPr="00BA2BF4">
        <w:rPr>
          <w:rtl/>
        </w:rPr>
        <w:t>-</w:t>
      </w:r>
      <w:r w:rsidRPr="00BA2BF4">
        <w:t>Risk Behaviors. Iranian Journal of Psychiatric Nursing. 2021;9(1):0</w:t>
      </w:r>
      <w:r w:rsidRPr="00BA2BF4">
        <w:rPr>
          <w:rtl/>
        </w:rPr>
        <w:t>-.</w:t>
      </w:r>
      <w:bookmarkEnd w:id="46"/>
    </w:p>
    <w:p w:rsidR="00BA2BF4" w:rsidRPr="00BA2BF4" w:rsidRDefault="00BA2BF4" w:rsidP="00BA2BF4">
      <w:pPr>
        <w:pStyle w:val="EndNoteBibliography"/>
        <w:spacing w:after="0"/>
        <w:rPr>
          <w:rtl/>
        </w:rPr>
      </w:pPr>
      <w:bookmarkStart w:id="47" w:name="_ENREF_39"/>
      <w:r w:rsidRPr="00BA2BF4">
        <w:rPr>
          <w:rtl/>
        </w:rPr>
        <w:t>39.</w:t>
      </w:r>
      <w:r w:rsidRPr="00BA2BF4">
        <w:rPr>
          <w:rtl/>
        </w:rPr>
        <w:tab/>
      </w:r>
      <w:r w:rsidRPr="00BA2BF4">
        <w:t>Seeed N. The Effect of Problem-Solving Training on the Students Stress Coping Strategies and Responsibility. Social Cognition. 2020;8(2):100-20</w:t>
      </w:r>
      <w:r w:rsidRPr="00BA2BF4">
        <w:rPr>
          <w:rtl/>
        </w:rPr>
        <w:t>.</w:t>
      </w:r>
      <w:bookmarkEnd w:id="47"/>
    </w:p>
    <w:p w:rsidR="00BA2BF4" w:rsidRPr="00BA2BF4" w:rsidRDefault="00BA2BF4" w:rsidP="00BA2BF4">
      <w:pPr>
        <w:pStyle w:val="EndNoteBibliography"/>
        <w:spacing w:after="0"/>
        <w:rPr>
          <w:rtl/>
        </w:rPr>
      </w:pPr>
      <w:bookmarkStart w:id="48" w:name="_ENREF_40"/>
      <w:r w:rsidRPr="00BA2BF4">
        <w:rPr>
          <w:rtl/>
        </w:rPr>
        <w:t>40.</w:t>
      </w:r>
      <w:r w:rsidRPr="00BA2BF4">
        <w:rPr>
          <w:rtl/>
        </w:rPr>
        <w:tab/>
      </w:r>
      <w:r w:rsidRPr="00BA2BF4">
        <w:t>Diah U. The Effect of Social Problem Solving Skills on Coping Strategy and Optimism of Secondary School Students in Bandar Lampung City, Indonesia. Jurnal Pendidikan Progresif. 2019:1-5</w:t>
      </w:r>
      <w:r w:rsidRPr="00BA2BF4">
        <w:rPr>
          <w:rtl/>
        </w:rPr>
        <w:t>.</w:t>
      </w:r>
      <w:bookmarkEnd w:id="48"/>
    </w:p>
    <w:p w:rsidR="00BA2BF4" w:rsidRPr="00BA2BF4" w:rsidRDefault="00BA2BF4" w:rsidP="00BA2BF4">
      <w:pPr>
        <w:pStyle w:val="EndNoteBibliography"/>
        <w:spacing w:after="0"/>
        <w:rPr>
          <w:rtl/>
        </w:rPr>
      </w:pPr>
      <w:bookmarkStart w:id="49" w:name="_ENREF_41"/>
      <w:r w:rsidRPr="00BA2BF4">
        <w:rPr>
          <w:rtl/>
        </w:rPr>
        <w:t>41.</w:t>
      </w:r>
      <w:r w:rsidRPr="00BA2BF4">
        <w:rPr>
          <w:rtl/>
        </w:rPr>
        <w:tab/>
      </w:r>
      <w:r w:rsidRPr="00BA2BF4">
        <w:t>Javidi K, Garmaroudi G. The effect of life skills training on social and coping skills, and aggression in high school students. Novelty in Biomedicine. 2019;7(3):121-9</w:t>
      </w:r>
      <w:r w:rsidRPr="00BA2BF4">
        <w:rPr>
          <w:rtl/>
        </w:rPr>
        <w:t>.</w:t>
      </w:r>
      <w:bookmarkEnd w:id="49"/>
    </w:p>
    <w:p w:rsidR="00BA2BF4" w:rsidRPr="00BA2BF4" w:rsidRDefault="00BA2BF4" w:rsidP="00BA2BF4">
      <w:pPr>
        <w:pStyle w:val="EndNoteBibliography"/>
        <w:rPr>
          <w:rtl/>
        </w:rPr>
      </w:pPr>
      <w:bookmarkStart w:id="50" w:name="_ENREF_42"/>
      <w:r w:rsidRPr="00BA2BF4">
        <w:rPr>
          <w:rtl/>
        </w:rPr>
        <w:t>42.</w:t>
      </w:r>
      <w:r w:rsidRPr="00BA2BF4">
        <w:rPr>
          <w:rtl/>
        </w:rPr>
        <w:tab/>
      </w:r>
      <w:r w:rsidRPr="00BA2BF4">
        <w:t>Bagheri K, Fakhri MK. the effectiveness of life skills training (anger management, assertiveness and effective communication) on hardiness and Coping derelict Adolescent. Journal</w:t>
      </w:r>
      <w:r w:rsidRPr="00BA2BF4">
        <w:rPr>
          <w:rtl/>
        </w:rPr>
        <w:t xml:space="preserve"> </w:t>
      </w:r>
      <w:r w:rsidRPr="00BA2BF4">
        <w:t>of Psychology New Ideas. 2017;1(2):55-62</w:t>
      </w:r>
      <w:r w:rsidRPr="00BA2BF4">
        <w:rPr>
          <w:rtl/>
        </w:rPr>
        <w:t>.</w:t>
      </w:r>
      <w:bookmarkEnd w:id="50"/>
    </w:p>
    <w:p w:rsidR="001C70BD" w:rsidRPr="00D2762C" w:rsidRDefault="00793BA0" w:rsidP="00BA2BF4">
      <w:pPr>
        <w:spacing w:line="360" w:lineRule="auto"/>
        <w:rPr>
          <w:rFonts w:ascii="IRNazanin" w:hAnsi="IRNazanin" w:cs="IRNazanin"/>
          <w:sz w:val="28"/>
          <w:szCs w:val="28"/>
          <w:rtl/>
          <w:lang w:bidi="fa-IR"/>
        </w:rPr>
      </w:pPr>
      <w:r w:rsidRPr="00D2762C">
        <w:rPr>
          <w:rFonts w:ascii="IRNazanin" w:hAnsi="IRNazanin" w:cs="IRNazanin"/>
          <w:sz w:val="28"/>
          <w:szCs w:val="28"/>
          <w:rtl/>
          <w:lang w:bidi="fa-IR"/>
        </w:rPr>
        <w:fldChar w:fldCharType="end"/>
      </w:r>
    </w:p>
    <w:sectPr w:rsidR="001C70BD" w:rsidRPr="00D2762C" w:rsidSect="000E29F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B0C" w:rsidRDefault="002B4B0C" w:rsidP="001C70BD">
      <w:pPr>
        <w:spacing w:after="0" w:line="240" w:lineRule="auto"/>
      </w:pPr>
      <w:r>
        <w:separator/>
      </w:r>
    </w:p>
  </w:endnote>
  <w:endnote w:type="continuationSeparator" w:id="0">
    <w:p w:rsidR="002B4B0C" w:rsidRDefault="002B4B0C" w:rsidP="001C7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Zar">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IRNazanin">
    <w:altName w:val="Segoe UI Light"/>
    <w:panose1 w:val="02000506000000020002"/>
    <w:charset w:val="00"/>
    <w:family w:val="auto"/>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ranNastaliq">
    <w:panose1 w:val="02020505000000020003"/>
    <w:charset w:val="00"/>
    <w:family w:val="roman"/>
    <w:pitch w:val="variable"/>
    <w:sig w:usb0="61002A87" w:usb1="80000000" w:usb2="00000008" w:usb3="00000000" w:csb0="000101FF" w:csb1="00000000"/>
  </w:font>
  <w:font w:name="Optima">
    <w:charset w:val="00"/>
    <w:family w:val="auto"/>
    <w:pitch w:val="variable"/>
    <w:sig w:usb0="00000003" w:usb1="00000000" w:usb2="00000000" w:usb3="00000000" w:csb0="00000001" w:csb1="00000000"/>
  </w:font>
  <w:font w:name="Bosch Sans Medium">
    <w:altName w:val="Calibri"/>
    <w:panose1 w:val="00000000000000000000"/>
    <w:charset w:val="00"/>
    <w:family w:val="swiss"/>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Lotus">
    <w:panose1 w:val="00000400000000000000"/>
    <w:charset w:val="B2"/>
    <w:family w:val="auto"/>
    <w:pitch w:val="variable"/>
    <w:sig w:usb0="00002007" w:usb1="0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B0C" w:rsidRDefault="002B4B0C" w:rsidP="001C70BD">
      <w:pPr>
        <w:spacing w:after="0" w:line="240" w:lineRule="auto"/>
      </w:pPr>
      <w:r>
        <w:separator/>
      </w:r>
    </w:p>
  </w:footnote>
  <w:footnote w:type="continuationSeparator" w:id="0">
    <w:p w:rsidR="002B4B0C" w:rsidRDefault="002B4B0C" w:rsidP="001C7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IRNazanin" w:hAnsi="IRNazanin" w:hint="cs"/>
        <w:sz w:val="24"/>
        <w:szCs w:val="24"/>
        <w:rtl/>
      </w:rPr>
      <w:id w:val="-955407351"/>
      <w:docPartObj>
        <w:docPartGallery w:val="Page Numbers (Top of Page)"/>
        <w:docPartUnique/>
      </w:docPartObj>
    </w:sdtPr>
    <w:sdtContent>
      <w:p w:rsidR="003F6EF4" w:rsidRPr="00BF2BD1" w:rsidRDefault="003F6EF4" w:rsidP="00D2762C">
        <w:pPr>
          <w:pStyle w:val="Header"/>
          <w:framePr w:wrap="none" w:vAnchor="text" w:hAnchor="margin" w:y="1"/>
          <w:bidi/>
          <w:rPr>
            <w:rStyle w:val="PageNumber"/>
            <w:rFonts w:ascii="IRNazanin" w:hAnsi="IRNazanin"/>
            <w:sz w:val="24"/>
            <w:szCs w:val="24"/>
          </w:rPr>
        </w:pPr>
        <w:r w:rsidRPr="00BF2BD1">
          <w:rPr>
            <w:rStyle w:val="PageNumber"/>
            <w:rFonts w:ascii="IRNazanin" w:hAnsi="IRNazanin" w:hint="cs"/>
            <w:sz w:val="24"/>
            <w:szCs w:val="24"/>
          </w:rPr>
          <w:fldChar w:fldCharType="begin"/>
        </w:r>
        <w:r w:rsidRPr="00BF2BD1">
          <w:rPr>
            <w:rStyle w:val="PageNumber"/>
            <w:rFonts w:ascii="IRNazanin" w:hAnsi="IRNazanin" w:hint="cs"/>
            <w:sz w:val="24"/>
            <w:szCs w:val="24"/>
          </w:rPr>
          <w:instrText xml:space="preserve"> PAGE </w:instrText>
        </w:r>
        <w:r w:rsidRPr="00BF2BD1">
          <w:rPr>
            <w:rStyle w:val="PageNumber"/>
            <w:rFonts w:ascii="IRNazanin" w:hAnsi="IRNazanin" w:hint="cs"/>
            <w:sz w:val="24"/>
            <w:szCs w:val="24"/>
          </w:rPr>
          <w:fldChar w:fldCharType="separate"/>
        </w:r>
        <w:r w:rsidR="00C2528E">
          <w:rPr>
            <w:rStyle w:val="PageNumber"/>
            <w:rFonts w:ascii="IRNazanin" w:hAnsi="IRNazanin"/>
            <w:noProof/>
            <w:sz w:val="24"/>
            <w:szCs w:val="24"/>
            <w:rtl/>
          </w:rPr>
          <w:t>17</w:t>
        </w:r>
        <w:r w:rsidRPr="00BF2BD1">
          <w:rPr>
            <w:rStyle w:val="PageNumber"/>
            <w:rFonts w:ascii="IRNazanin" w:hAnsi="IRNazanin" w:hint="cs"/>
            <w:sz w:val="24"/>
            <w:szCs w:val="24"/>
          </w:rPr>
          <w:fldChar w:fldCharType="end"/>
        </w:r>
      </w:p>
    </w:sdtContent>
  </w:sdt>
  <w:p w:rsidR="003F6EF4" w:rsidRPr="00BF2BD1" w:rsidRDefault="003F6EF4" w:rsidP="00B81557">
    <w:pPr>
      <w:pStyle w:val="Header"/>
      <w:pBdr>
        <w:bottom w:val="single" w:sz="6" w:space="1" w:color="auto"/>
      </w:pBdr>
      <w:bidi/>
      <w:rPr>
        <w:rFonts w:ascii="IRNazanin" w:hAnsi="IRNazanin"/>
        <w:sz w:val="24"/>
        <w:szCs w:val="24"/>
        <w:rtl/>
        <w:lang w:bidi="fa-IR"/>
      </w:rPr>
    </w:pPr>
    <w:r w:rsidRPr="00B81557">
      <w:rPr>
        <w:rFonts w:ascii="IRNazanin" w:hAnsi="IRNazanin" w:hint="cs"/>
        <w:sz w:val="24"/>
        <w:szCs w:val="24"/>
        <w:rtl/>
        <w:lang w:bidi="fa-IR"/>
      </w:rPr>
      <w:t>تاثیر آموزش مدیریت خشم بر خشم و راهبردهای مقابله ای</w:t>
    </w:r>
    <w:r w:rsidRPr="00BF2BD1">
      <w:rPr>
        <w:rFonts w:ascii="IRNazanin" w:hAnsi="IRNazanin" w:hint="cs"/>
        <w:sz w:val="24"/>
        <w:szCs w:val="24"/>
        <w:rtl/>
        <w:lang w:bidi="fa-IR"/>
      </w:rPr>
      <w:tab/>
    </w:r>
    <w:r w:rsidRPr="00BF2BD1">
      <w:rPr>
        <w:rFonts w:ascii="IRNazanin" w:hAnsi="IRNazanin" w:hint="cs"/>
        <w:sz w:val="24"/>
        <w:szCs w:val="24"/>
        <w:rtl/>
        <w:lang w:bidi="fa-I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IRNazanin" w:hAnsi="IRNazanin" w:hint="cs"/>
        <w:sz w:val="24"/>
        <w:szCs w:val="24"/>
        <w:rtl/>
      </w:rPr>
      <w:id w:val="103942128"/>
      <w:docPartObj>
        <w:docPartGallery w:val="Page Numbers (Top of Page)"/>
        <w:docPartUnique/>
      </w:docPartObj>
    </w:sdtPr>
    <w:sdtContent>
      <w:p w:rsidR="003F6EF4" w:rsidRPr="00BF2BD1" w:rsidRDefault="003F6EF4" w:rsidP="006B7885">
        <w:pPr>
          <w:pStyle w:val="Header"/>
          <w:framePr w:wrap="none" w:vAnchor="text" w:hAnchor="margin" w:y="1"/>
          <w:bidi/>
          <w:rPr>
            <w:rStyle w:val="PageNumber"/>
            <w:rFonts w:ascii="IRNazanin" w:hAnsi="IRNazanin"/>
            <w:sz w:val="24"/>
            <w:szCs w:val="24"/>
          </w:rPr>
        </w:pPr>
        <w:r w:rsidRPr="00BF2BD1">
          <w:rPr>
            <w:rStyle w:val="PageNumber"/>
            <w:rFonts w:ascii="IRNazanin" w:hAnsi="IRNazanin" w:hint="cs"/>
            <w:sz w:val="24"/>
            <w:szCs w:val="24"/>
          </w:rPr>
          <w:fldChar w:fldCharType="begin"/>
        </w:r>
        <w:r w:rsidRPr="00BF2BD1">
          <w:rPr>
            <w:rStyle w:val="PageNumber"/>
            <w:rFonts w:ascii="IRNazanin" w:hAnsi="IRNazanin" w:hint="cs"/>
            <w:sz w:val="24"/>
            <w:szCs w:val="24"/>
          </w:rPr>
          <w:instrText xml:space="preserve"> PAGE </w:instrText>
        </w:r>
        <w:r w:rsidRPr="00BF2BD1">
          <w:rPr>
            <w:rStyle w:val="PageNumber"/>
            <w:rFonts w:ascii="IRNazanin" w:hAnsi="IRNazanin" w:hint="cs"/>
            <w:sz w:val="24"/>
            <w:szCs w:val="24"/>
          </w:rPr>
          <w:fldChar w:fldCharType="separate"/>
        </w:r>
        <w:r w:rsidR="00C2528E">
          <w:rPr>
            <w:rStyle w:val="PageNumber"/>
            <w:rFonts w:ascii="IRNazanin" w:hAnsi="IRNazanin"/>
            <w:noProof/>
            <w:sz w:val="24"/>
            <w:szCs w:val="24"/>
            <w:rtl/>
          </w:rPr>
          <w:t>26</w:t>
        </w:r>
        <w:r w:rsidRPr="00BF2BD1">
          <w:rPr>
            <w:rStyle w:val="PageNumber"/>
            <w:rFonts w:ascii="IRNazanin" w:hAnsi="IRNazanin" w:hint="cs"/>
            <w:sz w:val="24"/>
            <w:szCs w:val="24"/>
          </w:rPr>
          <w:fldChar w:fldCharType="end"/>
        </w:r>
      </w:p>
    </w:sdtContent>
  </w:sdt>
  <w:p w:rsidR="003F6EF4" w:rsidRPr="00DC17A9" w:rsidRDefault="003F6EF4" w:rsidP="006B7885">
    <w:pPr>
      <w:pStyle w:val="Header"/>
      <w:pBdr>
        <w:bottom w:val="single" w:sz="6" w:space="1" w:color="auto"/>
      </w:pBdr>
      <w:bidi/>
      <w:rPr>
        <w:rFonts w:ascii="IRNazanin" w:hAnsi="IRNazanin" w:cs="B Titr"/>
        <w:sz w:val="24"/>
        <w:szCs w:val="24"/>
        <w:rtl/>
        <w:lang w:bidi="fa-IR"/>
      </w:rPr>
    </w:pPr>
    <w:r w:rsidRPr="00DC17A9">
      <w:rPr>
        <w:rFonts w:ascii="IRNazanin" w:hAnsi="IRNazanin" w:cs="B Titr" w:hint="cs"/>
        <w:szCs w:val="22"/>
        <w:rtl/>
        <w:lang w:bidi="fa-IR"/>
      </w:rPr>
      <w:t>تاثیر آموزش مدیریت خشم بر خشم و راهبردهای مقابله ای</w:t>
    </w:r>
    <w:r w:rsidRPr="00DC17A9">
      <w:rPr>
        <w:rFonts w:ascii="IRNazanin" w:hAnsi="IRNazanin" w:cs="B Titr" w:hint="cs"/>
        <w:sz w:val="24"/>
        <w:szCs w:val="24"/>
        <w:rtl/>
        <w:lang w:bidi="fa-IR"/>
      </w:rPr>
      <w:tab/>
    </w:r>
    <w:r w:rsidRPr="00DC17A9">
      <w:rPr>
        <w:rFonts w:ascii="IRNazanin" w:hAnsi="IRNazanin" w:cs="B Titr" w:hint="cs"/>
        <w:sz w:val="24"/>
        <w:szCs w:val="24"/>
        <w:rtl/>
        <w:lang w:bidi="fa-I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ACD"/>
    <w:multiLevelType w:val="hybridMultilevel"/>
    <w:tmpl w:val="49221A1E"/>
    <w:lvl w:ilvl="0" w:tplc="C85E48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32401"/>
    <w:multiLevelType w:val="hybridMultilevel"/>
    <w:tmpl w:val="6B6A2E26"/>
    <w:lvl w:ilvl="0" w:tplc="A566DE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3517F"/>
    <w:multiLevelType w:val="hybridMultilevel"/>
    <w:tmpl w:val="5EDEF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81B7C"/>
    <w:multiLevelType w:val="hybridMultilevel"/>
    <w:tmpl w:val="3A82FCCC"/>
    <w:lvl w:ilvl="0" w:tplc="289EA666">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D5B26"/>
    <w:multiLevelType w:val="hybridMultilevel"/>
    <w:tmpl w:val="32181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30BCE"/>
    <w:multiLevelType w:val="hybridMultilevel"/>
    <w:tmpl w:val="9552E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50139"/>
    <w:multiLevelType w:val="multilevel"/>
    <w:tmpl w:val="228E2A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01878"/>
    <w:multiLevelType w:val="multilevel"/>
    <w:tmpl w:val="BD40FB86"/>
    <w:lvl w:ilvl="0">
      <w:start w:val="13"/>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1CF3023"/>
    <w:multiLevelType w:val="hybridMultilevel"/>
    <w:tmpl w:val="B3A8E23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62B81"/>
    <w:multiLevelType w:val="hybridMultilevel"/>
    <w:tmpl w:val="DF5A143C"/>
    <w:lvl w:ilvl="0" w:tplc="56C8C8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FD12DDB"/>
    <w:multiLevelType w:val="hybridMultilevel"/>
    <w:tmpl w:val="0686A0B6"/>
    <w:lvl w:ilvl="0" w:tplc="C00C3642">
      <w:start w:val="1"/>
      <w:numFmt w:val="decimal"/>
      <w:lvlText w:val="%1-"/>
      <w:lvlJc w:val="left"/>
      <w:pPr>
        <w:ind w:left="450" w:hanging="360"/>
      </w:pPr>
      <w:rPr>
        <w:rFonts w:ascii="BZar" w:hAnsi="Calibr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0916C5B"/>
    <w:multiLevelType w:val="hybridMultilevel"/>
    <w:tmpl w:val="AB30D646"/>
    <w:lvl w:ilvl="0" w:tplc="5DECC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14ABA"/>
    <w:multiLevelType w:val="multilevel"/>
    <w:tmpl w:val="EBEC64E4"/>
    <w:lvl w:ilvl="0">
      <w:start w:val="3"/>
      <w:numFmt w:val="decimal"/>
      <w:lvlText w:val="%1"/>
      <w:lvlJc w:val="left"/>
      <w:pPr>
        <w:ind w:left="690" w:hanging="6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B7D5AB7"/>
    <w:multiLevelType w:val="hybridMultilevel"/>
    <w:tmpl w:val="F3BC0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9C1CD5"/>
    <w:multiLevelType w:val="hybridMultilevel"/>
    <w:tmpl w:val="7D6056C0"/>
    <w:lvl w:ilvl="0" w:tplc="352AFC1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541AEA"/>
    <w:multiLevelType w:val="hybridMultilevel"/>
    <w:tmpl w:val="0EEE1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B341F6"/>
    <w:multiLevelType w:val="hybridMultilevel"/>
    <w:tmpl w:val="8202F5AA"/>
    <w:lvl w:ilvl="0" w:tplc="7CA2BA6E">
      <w:start w:val="11"/>
      <w:numFmt w:val="bullet"/>
      <w:lvlText w:val="-"/>
      <w:lvlJc w:val="left"/>
      <w:pPr>
        <w:ind w:left="720" w:hanging="360"/>
      </w:pPr>
      <w:rPr>
        <w:rFonts w:ascii="BZar" w:eastAsia="Calibri"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53309D"/>
    <w:multiLevelType w:val="hybridMultilevel"/>
    <w:tmpl w:val="CAD8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FE3BA3"/>
    <w:multiLevelType w:val="hybridMultilevel"/>
    <w:tmpl w:val="5EEAB4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13942D1"/>
    <w:multiLevelType w:val="hybridMultilevel"/>
    <w:tmpl w:val="428EC41A"/>
    <w:lvl w:ilvl="0" w:tplc="2094240C">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36BAE"/>
    <w:multiLevelType w:val="hybridMultilevel"/>
    <w:tmpl w:val="60C02E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FF4CF7"/>
    <w:multiLevelType w:val="hybridMultilevel"/>
    <w:tmpl w:val="E1E82976"/>
    <w:lvl w:ilvl="0" w:tplc="35DEF384">
      <w:start w:val="1"/>
      <w:numFmt w:val="bullet"/>
      <w:pStyle w:val="msolistparagraph0"/>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3521FF"/>
    <w:multiLevelType w:val="hybridMultilevel"/>
    <w:tmpl w:val="7CA8CCDA"/>
    <w:lvl w:ilvl="0" w:tplc="F20EABF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D13AD6"/>
    <w:multiLevelType w:val="hybridMultilevel"/>
    <w:tmpl w:val="A7B43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4199E"/>
    <w:multiLevelType w:val="hybridMultilevel"/>
    <w:tmpl w:val="5DB09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A6537"/>
    <w:multiLevelType w:val="multilevel"/>
    <w:tmpl w:val="91526268"/>
    <w:lvl w:ilvl="0">
      <w:start w:val="1"/>
      <w:numFmt w:val="decimal"/>
      <w:lvlText w:val="%1"/>
      <w:lvlJc w:val="left"/>
      <w:pPr>
        <w:ind w:left="495" w:hanging="495"/>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0D57754"/>
    <w:multiLevelType w:val="hybridMultilevel"/>
    <w:tmpl w:val="7D082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BE6420"/>
    <w:multiLevelType w:val="multilevel"/>
    <w:tmpl w:val="DB20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0F088A"/>
    <w:multiLevelType w:val="hybridMultilevel"/>
    <w:tmpl w:val="6882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41CA7"/>
    <w:multiLevelType w:val="hybridMultilevel"/>
    <w:tmpl w:val="2564C740"/>
    <w:lvl w:ilvl="0" w:tplc="DD580D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DC3502"/>
    <w:multiLevelType w:val="hybridMultilevel"/>
    <w:tmpl w:val="43D6B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E30D39"/>
    <w:multiLevelType w:val="hybridMultilevel"/>
    <w:tmpl w:val="65085CA4"/>
    <w:lvl w:ilvl="0" w:tplc="A222A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9"/>
  </w:num>
  <w:num w:numId="3">
    <w:abstractNumId w:val="18"/>
  </w:num>
  <w:num w:numId="4">
    <w:abstractNumId w:val="4"/>
  </w:num>
  <w:num w:numId="5">
    <w:abstractNumId w:val="5"/>
  </w:num>
  <w:num w:numId="6">
    <w:abstractNumId w:val="30"/>
  </w:num>
  <w:num w:numId="7">
    <w:abstractNumId w:val="8"/>
  </w:num>
  <w:num w:numId="8">
    <w:abstractNumId w:val="17"/>
  </w:num>
  <w:num w:numId="9">
    <w:abstractNumId w:val="11"/>
  </w:num>
  <w:num w:numId="10">
    <w:abstractNumId w:val="26"/>
  </w:num>
  <w:num w:numId="11">
    <w:abstractNumId w:val="22"/>
  </w:num>
  <w:num w:numId="12">
    <w:abstractNumId w:val="14"/>
  </w:num>
  <w:num w:numId="13">
    <w:abstractNumId w:val="10"/>
  </w:num>
  <w:num w:numId="14">
    <w:abstractNumId w:val="3"/>
  </w:num>
  <w:num w:numId="15">
    <w:abstractNumId w:val="16"/>
  </w:num>
  <w:num w:numId="16">
    <w:abstractNumId w:val="1"/>
  </w:num>
  <w:num w:numId="17">
    <w:abstractNumId w:val="15"/>
  </w:num>
  <w:num w:numId="18">
    <w:abstractNumId w:val="28"/>
  </w:num>
  <w:num w:numId="19">
    <w:abstractNumId w:val="0"/>
  </w:num>
  <w:num w:numId="20">
    <w:abstractNumId w:val="1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2"/>
  </w:num>
  <w:num w:numId="25">
    <w:abstractNumId w:val="25"/>
  </w:num>
  <w:num w:numId="26">
    <w:abstractNumId w:val="31"/>
  </w:num>
  <w:num w:numId="27">
    <w:abstractNumId w:val="7"/>
  </w:num>
  <w:num w:numId="28">
    <w:abstractNumId w:val="23"/>
  </w:num>
  <w:num w:numId="29">
    <w:abstractNumId w:val="19"/>
  </w:num>
  <w:num w:numId="30">
    <w:abstractNumId w:val="12"/>
  </w:num>
  <w:num w:numId="31">
    <w:abstractNumId w:val="29"/>
  </w:num>
  <w:num w:numId="32">
    <w:abstractNumId w:val="27"/>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t95er2v5oa9229ew2zp5etsux02x2vazf5sr&quot;&gt;My EndNote Library-Converted&lt;record-ids&gt;&lt;item&gt;1&lt;/item&gt;&lt;item&gt;2&lt;/item&gt;&lt;item&gt;3&lt;/item&gt;&lt;item&gt;4&lt;/item&gt;&lt;item&gt;5&lt;/item&gt;&lt;item&gt;6&lt;/item&gt;&lt;/record-ids&gt;&lt;/item&gt;&lt;/Libraries&gt;"/>
  </w:docVars>
  <w:rsids>
    <w:rsidRoot w:val="000236BF"/>
    <w:rsid w:val="000236BF"/>
    <w:rsid w:val="00075DF9"/>
    <w:rsid w:val="000C007B"/>
    <w:rsid w:val="000D7AC0"/>
    <w:rsid w:val="000E29F4"/>
    <w:rsid w:val="001171DB"/>
    <w:rsid w:val="00145C2E"/>
    <w:rsid w:val="00153222"/>
    <w:rsid w:val="00153733"/>
    <w:rsid w:val="00163F5F"/>
    <w:rsid w:val="00183336"/>
    <w:rsid w:val="001950F5"/>
    <w:rsid w:val="001A3980"/>
    <w:rsid w:val="001B46CC"/>
    <w:rsid w:val="001C70BD"/>
    <w:rsid w:val="001D7248"/>
    <w:rsid w:val="001E6F04"/>
    <w:rsid w:val="001F7115"/>
    <w:rsid w:val="00202927"/>
    <w:rsid w:val="00216F9E"/>
    <w:rsid w:val="00242A9A"/>
    <w:rsid w:val="0025028B"/>
    <w:rsid w:val="002947C0"/>
    <w:rsid w:val="002B4B0C"/>
    <w:rsid w:val="002C4A20"/>
    <w:rsid w:val="002F1E45"/>
    <w:rsid w:val="00316252"/>
    <w:rsid w:val="0034409E"/>
    <w:rsid w:val="00347E27"/>
    <w:rsid w:val="0035217F"/>
    <w:rsid w:val="0038223D"/>
    <w:rsid w:val="003A09DB"/>
    <w:rsid w:val="003E4105"/>
    <w:rsid w:val="003F3234"/>
    <w:rsid w:val="003F6EF4"/>
    <w:rsid w:val="0042007D"/>
    <w:rsid w:val="0042628B"/>
    <w:rsid w:val="00435AF6"/>
    <w:rsid w:val="0043772F"/>
    <w:rsid w:val="0046077D"/>
    <w:rsid w:val="004675D7"/>
    <w:rsid w:val="00474235"/>
    <w:rsid w:val="00482E07"/>
    <w:rsid w:val="00497C5E"/>
    <w:rsid w:val="004D1A68"/>
    <w:rsid w:val="004E078C"/>
    <w:rsid w:val="004E6E3C"/>
    <w:rsid w:val="004E7F66"/>
    <w:rsid w:val="00531952"/>
    <w:rsid w:val="00533EA8"/>
    <w:rsid w:val="005347CA"/>
    <w:rsid w:val="00562C60"/>
    <w:rsid w:val="005E0A09"/>
    <w:rsid w:val="0060088D"/>
    <w:rsid w:val="00611909"/>
    <w:rsid w:val="0066776F"/>
    <w:rsid w:val="00681F00"/>
    <w:rsid w:val="006929A3"/>
    <w:rsid w:val="006B7885"/>
    <w:rsid w:val="0070479E"/>
    <w:rsid w:val="0075648E"/>
    <w:rsid w:val="00763D3F"/>
    <w:rsid w:val="00793BA0"/>
    <w:rsid w:val="007C06CF"/>
    <w:rsid w:val="008045B2"/>
    <w:rsid w:val="008219C1"/>
    <w:rsid w:val="00835A6B"/>
    <w:rsid w:val="0087786E"/>
    <w:rsid w:val="00885D28"/>
    <w:rsid w:val="008E41F6"/>
    <w:rsid w:val="008F26C5"/>
    <w:rsid w:val="008F3BCA"/>
    <w:rsid w:val="008F7713"/>
    <w:rsid w:val="009001E9"/>
    <w:rsid w:val="0091603D"/>
    <w:rsid w:val="00951042"/>
    <w:rsid w:val="00967435"/>
    <w:rsid w:val="00981E7A"/>
    <w:rsid w:val="0099265F"/>
    <w:rsid w:val="0099277D"/>
    <w:rsid w:val="009B6C77"/>
    <w:rsid w:val="009C41AA"/>
    <w:rsid w:val="009D15EB"/>
    <w:rsid w:val="00A12B52"/>
    <w:rsid w:val="00A25F2F"/>
    <w:rsid w:val="00A84EB5"/>
    <w:rsid w:val="00A879E9"/>
    <w:rsid w:val="00AA1D5A"/>
    <w:rsid w:val="00AD60FC"/>
    <w:rsid w:val="00AE3DF1"/>
    <w:rsid w:val="00AF2959"/>
    <w:rsid w:val="00AF2CA5"/>
    <w:rsid w:val="00AF52A7"/>
    <w:rsid w:val="00B30201"/>
    <w:rsid w:val="00B447C6"/>
    <w:rsid w:val="00B716B7"/>
    <w:rsid w:val="00B81557"/>
    <w:rsid w:val="00B93410"/>
    <w:rsid w:val="00BA2BF4"/>
    <w:rsid w:val="00BA3E65"/>
    <w:rsid w:val="00BA4975"/>
    <w:rsid w:val="00C2528E"/>
    <w:rsid w:val="00C5110E"/>
    <w:rsid w:val="00C51BFD"/>
    <w:rsid w:val="00C72A1B"/>
    <w:rsid w:val="00CA1E22"/>
    <w:rsid w:val="00CB111B"/>
    <w:rsid w:val="00CF118E"/>
    <w:rsid w:val="00D2762C"/>
    <w:rsid w:val="00D369AD"/>
    <w:rsid w:val="00D55EE1"/>
    <w:rsid w:val="00DA5213"/>
    <w:rsid w:val="00DC17A9"/>
    <w:rsid w:val="00E050AF"/>
    <w:rsid w:val="00E329F1"/>
    <w:rsid w:val="00E71D4E"/>
    <w:rsid w:val="00EC75A8"/>
    <w:rsid w:val="00EE0CB0"/>
    <w:rsid w:val="00EE4B11"/>
    <w:rsid w:val="00F03E7B"/>
    <w:rsid w:val="00F32C51"/>
    <w:rsid w:val="00F6120F"/>
    <w:rsid w:val="00F66953"/>
    <w:rsid w:val="00FA3465"/>
    <w:rsid w:val="00FB4819"/>
    <w:rsid w:val="00FE5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8E108"/>
  <w15:docId w15:val="{A3DBF36D-A686-44B6-B636-EF76E6E2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C70BD"/>
    <w:pPr>
      <w:keepNext/>
      <w:keepLines/>
      <w:spacing w:before="240" w:after="0" w:line="259" w:lineRule="auto"/>
      <w:outlineLvl w:val="0"/>
    </w:pPr>
    <w:rPr>
      <w:rFonts w:ascii="IRNazanin" w:eastAsiaTheme="majorEastAsia" w:hAnsi="IRNazanin" w:cs="IRNazanin"/>
      <w:sz w:val="28"/>
      <w:szCs w:val="28"/>
    </w:rPr>
  </w:style>
  <w:style w:type="paragraph" w:styleId="Heading2">
    <w:name w:val="heading 2"/>
    <w:basedOn w:val="Normal"/>
    <w:next w:val="Normal"/>
    <w:link w:val="Heading2Char"/>
    <w:unhideWhenUsed/>
    <w:qFormat/>
    <w:rsid w:val="001C70BD"/>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1C70B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C70BD"/>
    <w:pPr>
      <w:keepNext/>
      <w:keepLines/>
      <w:spacing w:before="40" w:after="0" w:line="259" w:lineRule="auto"/>
      <w:outlineLvl w:val="3"/>
    </w:pPr>
    <w:rPr>
      <w:rFonts w:asciiTheme="majorHAnsi" w:eastAsiaTheme="majorEastAsia" w:hAnsiTheme="majorHAnsi" w:cstheme="majorBidi"/>
      <w:i/>
      <w:iCs/>
      <w:color w:val="365F91" w:themeColor="accent1" w:themeShade="BF"/>
      <w:szCs w:val="28"/>
    </w:rPr>
  </w:style>
  <w:style w:type="paragraph" w:styleId="Heading5">
    <w:name w:val="heading 5"/>
    <w:basedOn w:val="Normal"/>
    <w:next w:val="Normal"/>
    <w:link w:val="Heading5Char"/>
    <w:uiPriority w:val="9"/>
    <w:semiHidden/>
    <w:unhideWhenUsed/>
    <w:qFormat/>
    <w:rsid w:val="001C70BD"/>
    <w:pPr>
      <w:keepNext/>
      <w:keepLines/>
      <w:spacing w:before="40" w:after="0" w:line="259" w:lineRule="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uiPriority w:val="9"/>
    <w:semiHidden/>
    <w:unhideWhenUsed/>
    <w:qFormat/>
    <w:rsid w:val="001C70BD"/>
    <w:pPr>
      <w:keepNext/>
      <w:keepLines/>
      <w:spacing w:before="40" w:after="0" w:line="259" w:lineRule="auto"/>
      <w:outlineLvl w:val="5"/>
    </w:pPr>
    <w:rPr>
      <w:rFonts w:asciiTheme="majorHAnsi" w:eastAsiaTheme="majorEastAsia" w:hAnsiTheme="majorHAnsi" w:cstheme="majorBidi"/>
      <w:color w:val="243F60" w:themeColor="accent1" w:themeShade="7F"/>
      <w:szCs w:val="28"/>
    </w:rPr>
  </w:style>
  <w:style w:type="paragraph" w:styleId="Heading7">
    <w:name w:val="heading 7"/>
    <w:basedOn w:val="Normal"/>
    <w:next w:val="Normal"/>
    <w:link w:val="Heading7Char"/>
    <w:uiPriority w:val="9"/>
    <w:semiHidden/>
    <w:unhideWhenUsed/>
    <w:qFormat/>
    <w:rsid w:val="001C70BD"/>
    <w:pPr>
      <w:keepNext/>
      <w:keepLines/>
      <w:spacing w:before="40" w:after="0" w:line="259" w:lineRule="auto"/>
      <w:outlineLvl w:val="6"/>
    </w:pPr>
    <w:rPr>
      <w:rFonts w:asciiTheme="majorHAnsi" w:eastAsiaTheme="majorEastAsia" w:hAnsiTheme="majorHAnsi" w:cstheme="majorBidi"/>
      <w:i/>
      <w:iCs/>
      <w:color w:val="243F60" w:themeColor="accent1" w:themeShade="7F"/>
      <w:szCs w:val="28"/>
    </w:rPr>
  </w:style>
  <w:style w:type="paragraph" w:styleId="Heading8">
    <w:name w:val="heading 8"/>
    <w:basedOn w:val="Normal"/>
    <w:next w:val="Normal"/>
    <w:link w:val="Heading8Char"/>
    <w:uiPriority w:val="9"/>
    <w:semiHidden/>
    <w:unhideWhenUsed/>
    <w:qFormat/>
    <w:rsid w:val="001C70BD"/>
    <w:pPr>
      <w:keepNext/>
      <w:keepLines/>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C70BD"/>
    <w:pPr>
      <w:keepNext/>
      <w:keepLines/>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16252"/>
    <w:rPr>
      <w:sz w:val="16"/>
      <w:szCs w:val="16"/>
    </w:rPr>
  </w:style>
  <w:style w:type="paragraph" w:styleId="CommentText">
    <w:name w:val="annotation text"/>
    <w:basedOn w:val="Normal"/>
    <w:link w:val="CommentTextChar"/>
    <w:uiPriority w:val="99"/>
    <w:unhideWhenUsed/>
    <w:rsid w:val="00316252"/>
    <w:pPr>
      <w:spacing w:line="240" w:lineRule="auto"/>
    </w:pPr>
    <w:rPr>
      <w:sz w:val="20"/>
      <w:szCs w:val="20"/>
    </w:rPr>
  </w:style>
  <w:style w:type="character" w:customStyle="1" w:styleId="CommentTextChar">
    <w:name w:val="Comment Text Char"/>
    <w:basedOn w:val="DefaultParagraphFont"/>
    <w:link w:val="CommentText"/>
    <w:uiPriority w:val="99"/>
    <w:rsid w:val="00316252"/>
    <w:rPr>
      <w:sz w:val="20"/>
      <w:szCs w:val="20"/>
    </w:rPr>
  </w:style>
  <w:style w:type="paragraph" w:styleId="CommentSubject">
    <w:name w:val="annotation subject"/>
    <w:basedOn w:val="CommentText"/>
    <w:next w:val="CommentText"/>
    <w:link w:val="CommentSubjectChar"/>
    <w:uiPriority w:val="99"/>
    <w:semiHidden/>
    <w:unhideWhenUsed/>
    <w:rsid w:val="00316252"/>
    <w:rPr>
      <w:b/>
      <w:bCs/>
    </w:rPr>
  </w:style>
  <w:style w:type="character" w:customStyle="1" w:styleId="CommentSubjectChar">
    <w:name w:val="Comment Subject Char"/>
    <w:basedOn w:val="CommentTextChar"/>
    <w:link w:val="CommentSubject"/>
    <w:uiPriority w:val="99"/>
    <w:semiHidden/>
    <w:rsid w:val="00316252"/>
    <w:rPr>
      <w:b/>
      <w:bCs/>
      <w:sz w:val="20"/>
      <w:szCs w:val="20"/>
    </w:rPr>
  </w:style>
  <w:style w:type="paragraph" w:styleId="BalloonText">
    <w:name w:val="Balloon Text"/>
    <w:basedOn w:val="Normal"/>
    <w:link w:val="BalloonTextChar"/>
    <w:semiHidden/>
    <w:unhideWhenUsed/>
    <w:rsid w:val="00316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252"/>
    <w:rPr>
      <w:rFonts w:ascii="Tahoma" w:hAnsi="Tahoma" w:cs="Tahoma"/>
      <w:sz w:val="16"/>
      <w:szCs w:val="16"/>
    </w:rPr>
  </w:style>
  <w:style w:type="character" w:customStyle="1" w:styleId="Heading1Char">
    <w:name w:val="Heading 1 Char"/>
    <w:basedOn w:val="DefaultParagraphFont"/>
    <w:link w:val="Heading1"/>
    <w:rsid w:val="001C70BD"/>
    <w:rPr>
      <w:rFonts w:ascii="IRNazanin" w:eastAsiaTheme="majorEastAsia" w:hAnsi="IRNazanin" w:cs="IRNazanin"/>
      <w:sz w:val="28"/>
      <w:szCs w:val="28"/>
    </w:rPr>
  </w:style>
  <w:style w:type="character" w:customStyle="1" w:styleId="Heading2Char">
    <w:name w:val="Heading 2 Char"/>
    <w:basedOn w:val="DefaultParagraphFont"/>
    <w:link w:val="Heading2"/>
    <w:rsid w:val="001C70B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1C70B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1C70BD"/>
    <w:rPr>
      <w:rFonts w:asciiTheme="majorHAnsi" w:eastAsiaTheme="majorEastAsia" w:hAnsiTheme="majorHAnsi" w:cstheme="majorBidi"/>
      <w:i/>
      <w:iCs/>
      <w:color w:val="365F91" w:themeColor="accent1" w:themeShade="BF"/>
      <w:szCs w:val="28"/>
    </w:rPr>
  </w:style>
  <w:style w:type="character" w:customStyle="1" w:styleId="Heading5Char">
    <w:name w:val="Heading 5 Char"/>
    <w:basedOn w:val="DefaultParagraphFont"/>
    <w:link w:val="Heading5"/>
    <w:uiPriority w:val="9"/>
    <w:semiHidden/>
    <w:rsid w:val="001C70BD"/>
    <w:rPr>
      <w:rFonts w:asciiTheme="majorHAnsi" w:eastAsiaTheme="majorEastAsia" w:hAnsiTheme="majorHAnsi" w:cstheme="majorBidi"/>
      <w:color w:val="365F91" w:themeColor="accent1" w:themeShade="BF"/>
      <w:szCs w:val="28"/>
    </w:rPr>
  </w:style>
  <w:style w:type="character" w:customStyle="1" w:styleId="Heading6Char">
    <w:name w:val="Heading 6 Char"/>
    <w:basedOn w:val="DefaultParagraphFont"/>
    <w:link w:val="Heading6"/>
    <w:uiPriority w:val="9"/>
    <w:semiHidden/>
    <w:rsid w:val="001C70BD"/>
    <w:rPr>
      <w:rFonts w:asciiTheme="majorHAnsi" w:eastAsiaTheme="majorEastAsia" w:hAnsiTheme="majorHAnsi" w:cstheme="majorBidi"/>
      <w:color w:val="243F60" w:themeColor="accent1" w:themeShade="7F"/>
      <w:szCs w:val="28"/>
    </w:rPr>
  </w:style>
  <w:style w:type="character" w:customStyle="1" w:styleId="Heading7Char">
    <w:name w:val="Heading 7 Char"/>
    <w:basedOn w:val="DefaultParagraphFont"/>
    <w:link w:val="Heading7"/>
    <w:uiPriority w:val="9"/>
    <w:semiHidden/>
    <w:rsid w:val="001C70BD"/>
    <w:rPr>
      <w:rFonts w:asciiTheme="majorHAnsi" w:eastAsiaTheme="majorEastAsia" w:hAnsiTheme="majorHAnsi" w:cstheme="majorBidi"/>
      <w:i/>
      <w:iCs/>
      <w:color w:val="243F60" w:themeColor="accent1" w:themeShade="7F"/>
      <w:szCs w:val="28"/>
    </w:rPr>
  </w:style>
  <w:style w:type="character" w:customStyle="1" w:styleId="Heading8Char">
    <w:name w:val="Heading 8 Char"/>
    <w:basedOn w:val="DefaultParagraphFont"/>
    <w:link w:val="Heading8"/>
    <w:uiPriority w:val="9"/>
    <w:semiHidden/>
    <w:rsid w:val="001C70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C70BD"/>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1C70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70BD"/>
    <w:pPr>
      <w:tabs>
        <w:tab w:val="center" w:pos="4680"/>
        <w:tab w:val="right" w:pos="9360"/>
      </w:tabs>
      <w:spacing w:after="0" w:line="240" w:lineRule="auto"/>
    </w:pPr>
    <w:rPr>
      <w:rFonts w:cs="IRNazanin"/>
      <w:szCs w:val="28"/>
    </w:rPr>
  </w:style>
  <w:style w:type="character" w:customStyle="1" w:styleId="HeaderChar">
    <w:name w:val="Header Char"/>
    <w:basedOn w:val="DefaultParagraphFont"/>
    <w:link w:val="Header"/>
    <w:uiPriority w:val="99"/>
    <w:rsid w:val="001C70BD"/>
    <w:rPr>
      <w:rFonts w:cs="IRNazanin"/>
      <w:szCs w:val="28"/>
    </w:rPr>
  </w:style>
  <w:style w:type="paragraph" w:styleId="Footer">
    <w:name w:val="footer"/>
    <w:basedOn w:val="Normal"/>
    <w:link w:val="FooterChar"/>
    <w:uiPriority w:val="99"/>
    <w:unhideWhenUsed/>
    <w:rsid w:val="001C70BD"/>
    <w:pPr>
      <w:tabs>
        <w:tab w:val="center" w:pos="4680"/>
        <w:tab w:val="right" w:pos="9360"/>
      </w:tabs>
      <w:spacing w:after="0" w:line="240" w:lineRule="auto"/>
    </w:pPr>
    <w:rPr>
      <w:rFonts w:cs="IRNazanin"/>
      <w:szCs w:val="28"/>
    </w:rPr>
  </w:style>
  <w:style w:type="character" w:customStyle="1" w:styleId="FooterChar">
    <w:name w:val="Footer Char"/>
    <w:basedOn w:val="DefaultParagraphFont"/>
    <w:link w:val="Footer"/>
    <w:uiPriority w:val="99"/>
    <w:rsid w:val="001C70BD"/>
    <w:rPr>
      <w:rFonts w:cs="IRNazanin"/>
      <w:szCs w:val="28"/>
    </w:rPr>
  </w:style>
  <w:style w:type="paragraph" w:styleId="TOCHeading">
    <w:name w:val="TOC Heading"/>
    <w:basedOn w:val="Heading1"/>
    <w:next w:val="Normal"/>
    <w:uiPriority w:val="39"/>
    <w:unhideWhenUsed/>
    <w:qFormat/>
    <w:rsid w:val="001C70BD"/>
    <w:pPr>
      <w:outlineLvl w:val="9"/>
    </w:pPr>
  </w:style>
  <w:style w:type="paragraph" w:styleId="TOC1">
    <w:name w:val="toc 1"/>
    <w:basedOn w:val="Normal"/>
    <w:next w:val="Normal"/>
    <w:autoRedefine/>
    <w:uiPriority w:val="39"/>
    <w:unhideWhenUsed/>
    <w:qFormat/>
    <w:rsid w:val="001C70BD"/>
    <w:pPr>
      <w:tabs>
        <w:tab w:val="right" w:leader="dot" w:pos="9061"/>
      </w:tabs>
      <w:bidi/>
      <w:spacing w:after="0" w:line="360" w:lineRule="auto"/>
      <w:contextualSpacing/>
    </w:pPr>
    <w:rPr>
      <w:rFonts w:ascii="IRNazanin" w:hAnsi="IRNazanin" w:cs="IRNazanin"/>
      <w:noProof/>
      <w:color w:val="000000" w:themeColor="text1"/>
      <w:sz w:val="24"/>
      <w:szCs w:val="24"/>
      <w:lang w:bidi="fa-IR"/>
    </w:rPr>
  </w:style>
  <w:style w:type="paragraph" w:styleId="TOC2">
    <w:name w:val="toc 2"/>
    <w:basedOn w:val="Normal"/>
    <w:next w:val="Normal"/>
    <w:autoRedefine/>
    <w:uiPriority w:val="39"/>
    <w:unhideWhenUsed/>
    <w:qFormat/>
    <w:rsid w:val="001C70BD"/>
    <w:pPr>
      <w:spacing w:after="100" w:line="259" w:lineRule="auto"/>
      <w:ind w:left="220"/>
    </w:pPr>
    <w:rPr>
      <w:rFonts w:cs="IRNazanin"/>
      <w:szCs w:val="28"/>
    </w:rPr>
  </w:style>
  <w:style w:type="character" w:styleId="Hyperlink">
    <w:name w:val="Hyperlink"/>
    <w:basedOn w:val="DefaultParagraphFont"/>
    <w:uiPriority w:val="99"/>
    <w:unhideWhenUsed/>
    <w:rsid w:val="001C70BD"/>
    <w:rPr>
      <w:color w:val="0000FF" w:themeColor="hyperlink"/>
      <w:u w:val="single"/>
    </w:rPr>
  </w:style>
  <w:style w:type="paragraph" w:customStyle="1" w:styleId="a">
    <w:name w:val="جدول"/>
    <w:basedOn w:val="Normal"/>
    <w:qFormat/>
    <w:rsid w:val="001C70BD"/>
    <w:pPr>
      <w:bidi/>
      <w:spacing w:after="0" w:line="480" w:lineRule="auto"/>
      <w:jc w:val="center"/>
    </w:pPr>
    <w:rPr>
      <w:rFonts w:ascii="IranNastaliq" w:hAnsi="IranNastaliq" w:cs="IRNazanin"/>
      <w:sz w:val="24"/>
      <w:szCs w:val="28"/>
      <w:lang w:bidi="fa-IR"/>
    </w:rPr>
  </w:style>
  <w:style w:type="paragraph" w:customStyle="1" w:styleId="a0">
    <w:name w:val="پیوست"/>
    <w:basedOn w:val="Normal"/>
    <w:qFormat/>
    <w:rsid w:val="001C70BD"/>
    <w:pPr>
      <w:bidi/>
      <w:spacing w:after="0" w:line="480" w:lineRule="auto"/>
      <w:ind w:firstLine="284"/>
      <w:jc w:val="lowKashida"/>
    </w:pPr>
    <w:rPr>
      <w:rFonts w:ascii="IranNastaliq" w:hAnsi="IranNastaliq" w:cs="IRNazanin"/>
      <w:sz w:val="24"/>
      <w:szCs w:val="28"/>
      <w:lang w:bidi="fa-IR"/>
    </w:rPr>
  </w:style>
  <w:style w:type="paragraph" w:styleId="ListParagraph">
    <w:name w:val="List Paragraph"/>
    <w:basedOn w:val="Normal"/>
    <w:uiPriority w:val="34"/>
    <w:qFormat/>
    <w:rsid w:val="001C70BD"/>
    <w:pPr>
      <w:ind w:left="720"/>
      <w:contextualSpacing/>
    </w:pPr>
    <w:rPr>
      <w:rFonts w:cs="IRNazanin"/>
      <w:szCs w:val="28"/>
    </w:rPr>
  </w:style>
  <w:style w:type="paragraph" w:styleId="TOC3">
    <w:name w:val="toc 3"/>
    <w:basedOn w:val="Normal"/>
    <w:next w:val="Normal"/>
    <w:autoRedefine/>
    <w:uiPriority w:val="39"/>
    <w:unhideWhenUsed/>
    <w:qFormat/>
    <w:rsid w:val="001C70BD"/>
    <w:pPr>
      <w:bidi/>
      <w:spacing w:after="0"/>
      <w:ind w:left="220"/>
    </w:pPr>
    <w:rPr>
      <w:rFonts w:cs="Times New Roman"/>
      <w:sz w:val="20"/>
      <w:szCs w:val="24"/>
    </w:rPr>
  </w:style>
  <w:style w:type="paragraph" w:styleId="TOC4">
    <w:name w:val="toc 4"/>
    <w:basedOn w:val="Normal"/>
    <w:next w:val="Normal"/>
    <w:autoRedefine/>
    <w:uiPriority w:val="39"/>
    <w:unhideWhenUsed/>
    <w:rsid w:val="001C70BD"/>
    <w:pPr>
      <w:bidi/>
      <w:spacing w:after="0"/>
      <w:ind w:left="440"/>
    </w:pPr>
    <w:rPr>
      <w:rFonts w:cs="Times New Roman"/>
      <w:sz w:val="20"/>
      <w:szCs w:val="24"/>
    </w:rPr>
  </w:style>
  <w:style w:type="paragraph" w:styleId="TOC5">
    <w:name w:val="toc 5"/>
    <w:basedOn w:val="Normal"/>
    <w:next w:val="Normal"/>
    <w:autoRedefine/>
    <w:uiPriority w:val="39"/>
    <w:unhideWhenUsed/>
    <w:rsid w:val="001C70BD"/>
    <w:pPr>
      <w:bidi/>
      <w:spacing w:after="0"/>
      <w:ind w:left="660"/>
    </w:pPr>
    <w:rPr>
      <w:rFonts w:cs="Times New Roman"/>
      <w:sz w:val="20"/>
      <w:szCs w:val="24"/>
    </w:rPr>
  </w:style>
  <w:style w:type="paragraph" w:styleId="TOC6">
    <w:name w:val="toc 6"/>
    <w:basedOn w:val="Normal"/>
    <w:next w:val="Normal"/>
    <w:autoRedefine/>
    <w:uiPriority w:val="39"/>
    <w:unhideWhenUsed/>
    <w:rsid w:val="001C70BD"/>
    <w:pPr>
      <w:bidi/>
      <w:spacing w:after="0"/>
      <w:ind w:left="880"/>
    </w:pPr>
    <w:rPr>
      <w:rFonts w:cs="Times New Roman"/>
      <w:sz w:val="20"/>
      <w:szCs w:val="24"/>
    </w:rPr>
  </w:style>
  <w:style w:type="paragraph" w:styleId="TOC7">
    <w:name w:val="toc 7"/>
    <w:basedOn w:val="Normal"/>
    <w:next w:val="Normal"/>
    <w:autoRedefine/>
    <w:uiPriority w:val="39"/>
    <w:unhideWhenUsed/>
    <w:rsid w:val="001C70BD"/>
    <w:pPr>
      <w:bidi/>
      <w:spacing w:after="0"/>
      <w:ind w:left="1100"/>
    </w:pPr>
    <w:rPr>
      <w:rFonts w:cs="Times New Roman"/>
      <w:sz w:val="20"/>
      <w:szCs w:val="24"/>
    </w:rPr>
  </w:style>
  <w:style w:type="paragraph" w:styleId="TOC8">
    <w:name w:val="toc 8"/>
    <w:basedOn w:val="Normal"/>
    <w:next w:val="Normal"/>
    <w:autoRedefine/>
    <w:uiPriority w:val="39"/>
    <w:unhideWhenUsed/>
    <w:rsid w:val="001C70BD"/>
    <w:pPr>
      <w:bidi/>
      <w:spacing w:after="0"/>
      <w:ind w:left="1320"/>
    </w:pPr>
    <w:rPr>
      <w:rFonts w:cs="Times New Roman"/>
      <w:sz w:val="20"/>
      <w:szCs w:val="24"/>
    </w:rPr>
  </w:style>
  <w:style w:type="paragraph" w:styleId="TOC9">
    <w:name w:val="toc 9"/>
    <w:basedOn w:val="Normal"/>
    <w:next w:val="Normal"/>
    <w:autoRedefine/>
    <w:uiPriority w:val="39"/>
    <w:unhideWhenUsed/>
    <w:rsid w:val="001C70BD"/>
    <w:pPr>
      <w:bidi/>
      <w:spacing w:after="0"/>
      <w:ind w:left="1540"/>
    </w:pPr>
    <w:rPr>
      <w:rFonts w:cs="Times New Roman"/>
      <w:sz w:val="20"/>
      <w:szCs w:val="24"/>
    </w:rPr>
  </w:style>
  <w:style w:type="table" w:styleId="LightShading-Accent5">
    <w:name w:val="Light Shading Accent 5"/>
    <w:basedOn w:val="TableNormal"/>
    <w:uiPriority w:val="60"/>
    <w:rsid w:val="001C70BD"/>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1C70BD"/>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rsid w:val="001C70BD"/>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Grid3-Accent1">
    <w:name w:val="Medium Grid 3 Accent 1"/>
    <w:basedOn w:val="TableNormal"/>
    <w:uiPriority w:val="69"/>
    <w:rsid w:val="001C70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FootnoteText">
    <w:name w:val="footnote text"/>
    <w:aliases w:val=" Char,Char"/>
    <w:basedOn w:val="Normal"/>
    <w:link w:val="FootnoteTextChar"/>
    <w:unhideWhenUsed/>
    <w:rsid w:val="001C70BD"/>
    <w:rPr>
      <w:rFonts w:ascii="Calibri" w:eastAsia="Calibri" w:hAnsi="Calibri" w:cs="Arial"/>
      <w:sz w:val="20"/>
      <w:szCs w:val="20"/>
    </w:rPr>
  </w:style>
  <w:style w:type="character" w:customStyle="1" w:styleId="FootnoteTextChar">
    <w:name w:val="Footnote Text Char"/>
    <w:aliases w:val=" Char Char,Char Char"/>
    <w:basedOn w:val="DefaultParagraphFont"/>
    <w:link w:val="FootnoteText"/>
    <w:rsid w:val="001C70BD"/>
    <w:rPr>
      <w:rFonts w:ascii="Calibri" w:eastAsia="Calibri" w:hAnsi="Calibri" w:cs="Arial"/>
      <w:sz w:val="20"/>
      <w:szCs w:val="20"/>
    </w:rPr>
  </w:style>
  <w:style w:type="character" w:styleId="FootnoteReference">
    <w:name w:val="footnote reference"/>
    <w:uiPriority w:val="99"/>
    <w:unhideWhenUsed/>
    <w:rsid w:val="001C70BD"/>
    <w:rPr>
      <w:vertAlign w:val="superscript"/>
    </w:rPr>
  </w:style>
  <w:style w:type="paragraph" w:styleId="NormalWeb">
    <w:name w:val="Normal (Web)"/>
    <w:basedOn w:val="Normal"/>
    <w:uiPriority w:val="99"/>
    <w:unhideWhenUsed/>
    <w:rsid w:val="001C70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C70BD"/>
    <w:pPr>
      <w:autoSpaceDE w:val="0"/>
      <w:autoSpaceDN w:val="0"/>
      <w:adjustRightInd w:val="0"/>
      <w:spacing w:after="0" w:line="240" w:lineRule="auto"/>
    </w:pPr>
    <w:rPr>
      <w:rFonts w:ascii="Optima" w:hAnsi="Optima" w:cs="Optima"/>
      <w:color w:val="000000"/>
      <w:sz w:val="24"/>
      <w:szCs w:val="24"/>
      <w:lang w:bidi="fa-IR"/>
    </w:rPr>
  </w:style>
  <w:style w:type="character" w:styleId="EndnoteReference">
    <w:name w:val="endnote reference"/>
    <w:basedOn w:val="DefaultParagraphFont"/>
    <w:uiPriority w:val="99"/>
    <w:semiHidden/>
    <w:unhideWhenUsed/>
    <w:rsid w:val="001C70BD"/>
    <w:rPr>
      <w:vertAlign w:val="superscript"/>
    </w:rPr>
  </w:style>
  <w:style w:type="character" w:customStyle="1" w:styleId="A11">
    <w:name w:val="A11"/>
    <w:uiPriority w:val="99"/>
    <w:rsid w:val="001C70BD"/>
    <w:rPr>
      <w:rFonts w:cs="Bosch Sans Medium"/>
      <w:i/>
      <w:iCs/>
      <w:color w:val="000000"/>
      <w:sz w:val="19"/>
      <w:szCs w:val="19"/>
      <w:u w:val="single"/>
    </w:rPr>
  </w:style>
  <w:style w:type="paragraph" w:customStyle="1" w:styleId="a1">
    <w:name w:val="نمودار"/>
    <w:basedOn w:val="a"/>
    <w:qFormat/>
    <w:rsid w:val="001C70BD"/>
    <w:pPr>
      <w:spacing w:line="240" w:lineRule="auto"/>
    </w:pPr>
    <w:rPr>
      <w:b/>
      <w:bCs/>
    </w:rPr>
  </w:style>
  <w:style w:type="paragraph" w:styleId="BodyText">
    <w:name w:val="Body Text"/>
    <w:basedOn w:val="Normal"/>
    <w:link w:val="BodyTextChar"/>
    <w:rsid w:val="001C70BD"/>
    <w:pPr>
      <w:bidi/>
      <w:spacing w:after="0" w:line="240" w:lineRule="auto"/>
      <w:jc w:val="both"/>
    </w:pPr>
    <w:rPr>
      <w:rFonts w:ascii="Arial" w:eastAsia="Times New Roman" w:hAnsi="Arial" w:cs="Times New Roman"/>
      <w:b/>
      <w:bCs/>
      <w:noProof/>
      <w:sz w:val="24"/>
      <w:szCs w:val="24"/>
      <w:lang w:val="x-none" w:eastAsia="x-none" w:bidi="fa-IR"/>
    </w:rPr>
  </w:style>
  <w:style w:type="character" w:customStyle="1" w:styleId="BodyTextChar">
    <w:name w:val="Body Text Char"/>
    <w:basedOn w:val="DefaultParagraphFont"/>
    <w:link w:val="BodyText"/>
    <w:rsid w:val="001C70BD"/>
    <w:rPr>
      <w:rFonts w:ascii="Arial" w:eastAsia="Times New Roman" w:hAnsi="Arial" w:cs="Times New Roman"/>
      <w:b/>
      <w:bCs/>
      <w:noProof/>
      <w:sz w:val="24"/>
      <w:szCs w:val="24"/>
      <w:lang w:val="x-none" w:eastAsia="x-none" w:bidi="fa-IR"/>
    </w:rPr>
  </w:style>
  <w:style w:type="paragraph" w:customStyle="1" w:styleId="msolistparagraph0">
    <w:name w:val="msolistparagraph"/>
    <w:basedOn w:val="Normal"/>
    <w:rsid w:val="001C70BD"/>
    <w:pPr>
      <w:numPr>
        <w:numId w:val="1"/>
      </w:numPr>
      <w:bidi/>
      <w:contextualSpacing/>
      <w:jc w:val="both"/>
    </w:pPr>
    <w:rPr>
      <w:rFonts w:ascii="Calibri" w:eastAsia="Calibri" w:hAnsi="Calibri" w:cs="B Zar"/>
      <w:b/>
      <w:bCs/>
    </w:rPr>
  </w:style>
  <w:style w:type="paragraph" w:customStyle="1" w:styleId="EndNoteBibliography">
    <w:name w:val="EndNote Bibliography"/>
    <w:basedOn w:val="Normal"/>
    <w:link w:val="EndNoteBibliographyChar"/>
    <w:rsid w:val="001C70BD"/>
    <w:pPr>
      <w:spacing w:after="160" w:line="240" w:lineRule="auto"/>
    </w:pPr>
    <w:rPr>
      <w:rFonts w:ascii="Calibri" w:eastAsia="Calibri" w:hAnsi="Calibri" w:cs="Calibri"/>
      <w:noProof/>
      <w:szCs w:val="20"/>
      <w:lang w:val="x-none" w:eastAsia="x-none"/>
    </w:rPr>
  </w:style>
  <w:style w:type="character" w:customStyle="1" w:styleId="EndNoteBibliographyChar">
    <w:name w:val="EndNote Bibliography Char"/>
    <w:link w:val="EndNoteBibliography"/>
    <w:rsid w:val="001C70BD"/>
    <w:rPr>
      <w:rFonts w:ascii="Calibri" w:eastAsia="Calibri" w:hAnsi="Calibri" w:cs="Calibri"/>
      <w:noProof/>
      <w:szCs w:val="20"/>
      <w:lang w:val="x-none" w:eastAsia="x-none"/>
    </w:rPr>
  </w:style>
  <w:style w:type="paragraph" w:styleId="Revision">
    <w:name w:val="Revision"/>
    <w:hidden/>
    <w:uiPriority w:val="99"/>
    <w:semiHidden/>
    <w:rsid w:val="001C70BD"/>
    <w:pPr>
      <w:spacing w:after="0" w:line="240" w:lineRule="auto"/>
    </w:pPr>
    <w:rPr>
      <w:rFonts w:cs="IRNazanin"/>
      <w:szCs w:val="28"/>
      <w:lang w:bidi="fa-IR"/>
    </w:rPr>
  </w:style>
  <w:style w:type="character" w:customStyle="1" w:styleId="tlid-translation">
    <w:name w:val="tlid-translation"/>
    <w:basedOn w:val="DefaultParagraphFont"/>
    <w:rsid w:val="001C70BD"/>
  </w:style>
  <w:style w:type="character" w:styleId="PageNumber">
    <w:name w:val="page number"/>
    <w:basedOn w:val="DefaultParagraphFont"/>
    <w:unhideWhenUsed/>
    <w:rsid w:val="001C70BD"/>
  </w:style>
  <w:style w:type="character" w:styleId="FollowedHyperlink">
    <w:name w:val="FollowedHyperlink"/>
    <w:basedOn w:val="DefaultParagraphFont"/>
    <w:uiPriority w:val="99"/>
    <w:semiHidden/>
    <w:unhideWhenUsed/>
    <w:rsid w:val="001C70BD"/>
    <w:rPr>
      <w:color w:val="800080" w:themeColor="followedHyperlink"/>
      <w:u w:val="single"/>
    </w:rPr>
  </w:style>
  <w:style w:type="numbering" w:customStyle="1" w:styleId="NoList1">
    <w:name w:val="No List1"/>
    <w:next w:val="NoList"/>
    <w:uiPriority w:val="99"/>
    <w:semiHidden/>
    <w:unhideWhenUsed/>
    <w:rsid w:val="001C70BD"/>
  </w:style>
  <w:style w:type="paragraph" w:customStyle="1" w:styleId="EndNoteBibliographyTitle">
    <w:name w:val="EndNote Bibliography Title"/>
    <w:basedOn w:val="Normal"/>
    <w:link w:val="EndNoteBibliographyTitleChar"/>
    <w:rsid w:val="001C70BD"/>
    <w:pPr>
      <w:spacing w:after="0"/>
      <w:jc w:val="center"/>
    </w:pPr>
    <w:rPr>
      <w:rFonts w:ascii="Calibri" w:eastAsia="Calibri" w:hAnsi="Calibri" w:cs="Calibri"/>
      <w:noProof/>
    </w:rPr>
  </w:style>
  <w:style w:type="character" w:customStyle="1" w:styleId="EndNoteBibliographyTitleChar">
    <w:name w:val="EndNote Bibliography Title Char"/>
    <w:link w:val="EndNoteBibliographyTitle"/>
    <w:rsid w:val="001C70BD"/>
    <w:rPr>
      <w:rFonts w:ascii="Calibri" w:eastAsia="Calibri" w:hAnsi="Calibri" w:cs="Calibri"/>
      <w:noProof/>
    </w:rPr>
  </w:style>
  <w:style w:type="numbering" w:customStyle="1" w:styleId="NoList11">
    <w:name w:val="No List11"/>
    <w:next w:val="NoList"/>
    <w:uiPriority w:val="99"/>
    <w:semiHidden/>
    <w:rsid w:val="001C70BD"/>
  </w:style>
  <w:style w:type="paragraph" w:styleId="BodyTextIndent">
    <w:name w:val="Body Text Indent"/>
    <w:basedOn w:val="Normal"/>
    <w:link w:val="BodyTextIndentChar"/>
    <w:rsid w:val="001C70BD"/>
    <w:pPr>
      <w:bidi/>
      <w:spacing w:after="0" w:line="240" w:lineRule="auto"/>
      <w:ind w:firstLine="135"/>
    </w:pPr>
    <w:rPr>
      <w:rFonts w:ascii="Times New Roman" w:eastAsia="Times New Roman" w:hAnsi="Times New Roman" w:cs="Traditional Arabic"/>
      <w:noProof/>
      <w:sz w:val="28"/>
      <w:szCs w:val="28"/>
    </w:rPr>
  </w:style>
  <w:style w:type="character" w:customStyle="1" w:styleId="BodyTextIndentChar">
    <w:name w:val="Body Text Indent Char"/>
    <w:basedOn w:val="DefaultParagraphFont"/>
    <w:link w:val="BodyTextIndent"/>
    <w:rsid w:val="001C70BD"/>
    <w:rPr>
      <w:rFonts w:ascii="Times New Roman" w:eastAsia="Times New Roman" w:hAnsi="Times New Roman" w:cs="Traditional Arabic"/>
      <w:noProof/>
      <w:sz w:val="28"/>
      <w:szCs w:val="28"/>
    </w:rPr>
  </w:style>
  <w:style w:type="table" w:customStyle="1" w:styleId="TableGrid1">
    <w:name w:val="Table Grid1"/>
    <w:basedOn w:val="TableNormal"/>
    <w:next w:val="TableGrid"/>
    <w:uiPriority w:val="59"/>
    <w:rsid w:val="001C70BD"/>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rsid w:val="001C70BD"/>
    <w:pPr>
      <w:keepLines w:val="0"/>
      <w:bidi/>
      <w:spacing w:before="0" w:line="560" w:lineRule="atLeast"/>
      <w:ind w:firstLine="397"/>
      <w:jc w:val="both"/>
    </w:pPr>
    <w:rPr>
      <w:rFonts w:ascii="Times New Roman" w:eastAsia="Times New Roman" w:hAnsi="Times New Roman" w:cs="Lotus"/>
      <w:b/>
      <w:bCs/>
      <w:noProof/>
      <w:color w:val="000000"/>
      <w:sz w:val="24"/>
      <w:szCs w:val="28"/>
      <w:lang w:bidi="fa-IR"/>
    </w:rPr>
  </w:style>
  <w:style w:type="paragraph" w:customStyle="1" w:styleId="Style3">
    <w:name w:val="Style3"/>
    <w:basedOn w:val="Heading3"/>
    <w:rsid w:val="001C70BD"/>
    <w:pPr>
      <w:keepLines w:val="0"/>
      <w:tabs>
        <w:tab w:val="center" w:pos="7770"/>
      </w:tabs>
      <w:bidi/>
      <w:spacing w:before="0" w:line="560" w:lineRule="atLeast"/>
      <w:ind w:firstLine="397"/>
      <w:jc w:val="both"/>
    </w:pPr>
    <w:rPr>
      <w:rFonts w:ascii="Times New Roman" w:eastAsia="Times New Roman" w:hAnsi="Times New Roman" w:cs="Lotus"/>
      <w:b/>
      <w:bCs/>
      <w:noProof/>
      <w:color w:val="000000"/>
      <w:sz w:val="22"/>
      <w:szCs w:val="26"/>
      <w:lang w:bidi="fa-IR"/>
    </w:rPr>
  </w:style>
  <w:style w:type="paragraph" w:styleId="NoSpacing">
    <w:name w:val="No Spacing"/>
    <w:uiPriority w:val="1"/>
    <w:qFormat/>
    <w:rsid w:val="001C70BD"/>
    <w:pPr>
      <w:spacing w:after="0" w:line="240" w:lineRule="auto"/>
    </w:pPr>
    <w:rPr>
      <w:rFonts w:ascii="Calibri" w:eastAsia="Calibri" w:hAnsi="Calibri" w:cs="Arial"/>
    </w:rPr>
  </w:style>
  <w:style w:type="paragraph" w:styleId="EndnoteText">
    <w:name w:val="endnote text"/>
    <w:basedOn w:val="Normal"/>
    <w:link w:val="EndnoteTextChar"/>
    <w:uiPriority w:val="99"/>
    <w:semiHidden/>
    <w:unhideWhenUsed/>
    <w:rsid w:val="001C70B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C70BD"/>
    <w:rPr>
      <w:sz w:val="20"/>
      <w:szCs w:val="20"/>
    </w:rPr>
  </w:style>
  <w:style w:type="character" w:customStyle="1" w:styleId="FootnoteTextChar1">
    <w:name w:val="Footnote Text Char1"/>
    <w:aliases w:val="Char Char1"/>
    <w:basedOn w:val="DefaultParagraphFont"/>
    <w:semiHidden/>
    <w:rsid w:val="001C70BD"/>
    <w:rPr>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ADEFD-6CF6-492D-8F5F-8CD1233D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26</Pages>
  <Words>12529</Words>
  <Characters>71416</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83778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30 DVDs</dc:creator>
  <cp:lastModifiedBy>alirezameymand73@gmail.com</cp:lastModifiedBy>
  <cp:revision>82</cp:revision>
  <dcterms:created xsi:type="dcterms:W3CDTF">2021-08-21T21:56:00Z</dcterms:created>
  <dcterms:modified xsi:type="dcterms:W3CDTF">2022-01-07T20:05:00Z</dcterms:modified>
</cp:coreProperties>
</file>